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A6144" w14:textId="4A88FBF4" w:rsidR="00774FA2" w:rsidRPr="007B3E9C" w:rsidRDefault="00D7513F" w:rsidP="00D7513F">
      <w:pPr>
        <w:pStyle w:val="Heading1"/>
        <w:jc w:val="center"/>
        <w:rPr>
          <w:rFonts w:ascii="Karla" w:hAnsi="Karla"/>
          <w:b w:val="0"/>
          <w:bCs w:val="0"/>
          <w:color w:val="B22928"/>
        </w:rPr>
      </w:pPr>
      <w:r w:rsidRPr="007B3E9C">
        <w:rPr>
          <w:rFonts w:ascii="Karla" w:hAnsi="Karla"/>
          <w:b w:val="0"/>
          <w:bCs w:val="0"/>
          <w:color w:val="B22928"/>
        </w:rPr>
        <w:t>INVESTMENT PHILOSOPHY</w:t>
      </w:r>
    </w:p>
    <w:p w14:paraId="05BBAC97" w14:textId="77777777" w:rsidR="00D7513F" w:rsidRPr="007B3E9C" w:rsidRDefault="00D7513F" w:rsidP="00D7513F">
      <w:pPr>
        <w:rPr>
          <w:rFonts w:ascii="Karla" w:hAnsi="Karla"/>
        </w:rPr>
        <w:sectPr w:rsidR="00D7513F" w:rsidRPr="007B3E9C" w:rsidSect="00D7513F">
          <w:headerReference w:type="default" r:id="rId7"/>
          <w:pgSz w:w="11906" w:h="16838"/>
          <w:pgMar w:top="1440" w:right="1440" w:bottom="1440" w:left="1440" w:header="708" w:footer="708" w:gutter="0"/>
          <w:cols w:space="708"/>
          <w:docGrid w:linePitch="360"/>
        </w:sectPr>
      </w:pPr>
    </w:p>
    <w:p w14:paraId="67CFDC3D" w14:textId="77777777" w:rsidR="00AE4FAC" w:rsidRDefault="00AE4FAC" w:rsidP="00D7513F">
      <w:pPr>
        <w:pStyle w:val="Subtitle"/>
        <w:spacing w:line="240" w:lineRule="auto"/>
        <w:rPr>
          <w:rFonts w:ascii="Karla" w:hAnsi="Karla"/>
          <w:i w:val="0"/>
          <w:iCs w:val="0"/>
          <w:color w:val="B22928"/>
          <w:sz w:val="22"/>
          <w:szCs w:val="22"/>
        </w:rPr>
      </w:pPr>
    </w:p>
    <w:p w14:paraId="382827CC" w14:textId="77777777" w:rsidR="00BE60E1" w:rsidRDefault="00BE60E1" w:rsidP="00AE4FAC">
      <w:pPr>
        <w:pStyle w:val="Subtitle"/>
        <w:spacing w:line="240" w:lineRule="auto"/>
        <w:rPr>
          <w:rFonts w:ascii="Karla" w:hAnsi="Karla"/>
          <w:i w:val="0"/>
          <w:iCs w:val="0"/>
          <w:color w:val="B22928"/>
          <w:sz w:val="22"/>
          <w:szCs w:val="22"/>
        </w:rPr>
        <w:sectPr w:rsidR="00BE60E1" w:rsidSect="00D7513F">
          <w:type w:val="continuous"/>
          <w:pgSz w:w="11906" w:h="16838"/>
          <w:pgMar w:top="720" w:right="720" w:bottom="720" w:left="720" w:header="708" w:footer="708" w:gutter="0"/>
          <w:cols w:num="2" w:space="708"/>
          <w:docGrid w:linePitch="360"/>
        </w:sectPr>
      </w:pPr>
    </w:p>
    <w:p w14:paraId="482C9ACB" w14:textId="6D6AE034" w:rsidR="00D7513F" w:rsidRDefault="00D7513F" w:rsidP="00AE4FAC">
      <w:pPr>
        <w:pStyle w:val="Subtitle"/>
        <w:spacing w:line="240" w:lineRule="auto"/>
        <w:rPr>
          <w:rFonts w:ascii="Karla" w:hAnsi="Karla"/>
          <w:i w:val="0"/>
          <w:iCs w:val="0"/>
          <w:color w:val="B22928"/>
          <w:sz w:val="22"/>
          <w:szCs w:val="22"/>
        </w:rPr>
      </w:pPr>
      <w:r w:rsidRPr="007B3E9C">
        <w:rPr>
          <w:rFonts w:ascii="Karla" w:hAnsi="Karla"/>
          <w:i w:val="0"/>
          <w:iCs w:val="0"/>
          <w:color w:val="B22928"/>
          <w:sz w:val="22"/>
          <w:szCs w:val="22"/>
        </w:rPr>
        <w:t>Our Mission</w:t>
      </w:r>
    </w:p>
    <w:p w14:paraId="53F94223" w14:textId="2F3274EB" w:rsidR="00AE4FAC" w:rsidRPr="001D0EA5" w:rsidRDefault="00AE4FAC" w:rsidP="001D0EA5">
      <w:pPr>
        <w:pStyle w:val="NoSpacing"/>
      </w:pPr>
      <w:r w:rsidRPr="001D0EA5">
        <w:t xml:space="preserve">The University of St Andres Investment Society is a student-run investment club. Collectively, we manage a $21,000 long-only equity fund (the </w:t>
      </w:r>
      <w:r w:rsidR="00384966">
        <w:t>'</w:t>
      </w:r>
      <w:r w:rsidRPr="001D0EA5">
        <w:t>Fund</w:t>
      </w:r>
      <w:r w:rsidR="00384966">
        <w:t>'</w:t>
      </w:r>
      <w:r w:rsidRPr="001D0EA5">
        <w:t>) with an annual philanthropic donation mandate.</w:t>
      </w:r>
    </w:p>
    <w:p w14:paraId="73544EC3" w14:textId="72507C6E" w:rsidR="00AE4FAC" w:rsidRPr="001D0EA5" w:rsidRDefault="00AE4FAC" w:rsidP="001D0EA5">
      <w:pPr>
        <w:pStyle w:val="NoSpacing"/>
      </w:pPr>
      <w:r w:rsidRPr="001D0EA5">
        <w:t>Our mission is to execute our constitutional aims of education, accessibility and inclusion. We provide all students, regardless of academic discipline, access to practical financial skills through various internal educational opportunities and external events with industry professionals.</w:t>
      </w:r>
    </w:p>
    <w:p w14:paraId="07D7AEFE" w14:textId="777D73DB" w:rsidR="00AE4FAC" w:rsidRPr="001D0EA5" w:rsidRDefault="00AE4FAC" w:rsidP="001D0EA5">
      <w:pPr>
        <w:pStyle w:val="NoSpacing"/>
      </w:pPr>
      <w:r w:rsidRPr="001D0EA5">
        <w:t xml:space="preserve">The </w:t>
      </w:r>
      <w:r w:rsidR="00384966">
        <w:t>fund's</w:t>
      </w:r>
      <w:r w:rsidRPr="001D0EA5">
        <w:t xml:space="preserve"> objective is to provide members with a </w:t>
      </w:r>
      <w:r w:rsidR="00C01786" w:rsidRPr="001D0EA5">
        <w:t>hands-on</w:t>
      </w:r>
      <w:r w:rsidRPr="001D0EA5">
        <w:t xml:space="preserve"> learning experience in investing and managing a real-money portfolio. We aim to adhere to our constitutional aims by providing members with the necessary resources, skills and experiences to contribute to our bi-annual stock pitches.</w:t>
      </w:r>
    </w:p>
    <w:p w14:paraId="435EEA72" w14:textId="06DA7EA4" w:rsidR="001D0EA5" w:rsidRDefault="001D0EA5" w:rsidP="001D0EA5">
      <w:pPr>
        <w:pStyle w:val="Subtitle"/>
        <w:rPr>
          <w:rFonts w:ascii="Karla" w:hAnsi="Karla"/>
          <w:i w:val="0"/>
          <w:iCs w:val="0"/>
          <w:color w:val="B22928"/>
          <w:sz w:val="22"/>
          <w:szCs w:val="22"/>
        </w:rPr>
      </w:pPr>
    </w:p>
    <w:p w14:paraId="6C9C0940" w14:textId="5891229C" w:rsidR="00AE4FAC" w:rsidRPr="001D0EA5" w:rsidRDefault="00D7513F" w:rsidP="001D0EA5">
      <w:pPr>
        <w:pStyle w:val="Subtitle"/>
        <w:rPr>
          <w:rFonts w:ascii="Karla" w:hAnsi="Karla"/>
          <w:i w:val="0"/>
          <w:iCs w:val="0"/>
          <w:color w:val="B22928"/>
          <w:sz w:val="22"/>
          <w:szCs w:val="22"/>
        </w:rPr>
      </w:pPr>
      <w:r w:rsidRPr="001D0EA5">
        <w:rPr>
          <w:rFonts w:ascii="Karla" w:hAnsi="Karla"/>
          <w:i w:val="0"/>
          <w:iCs w:val="0"/>
          <w:color w:val="B22928"/>
          <w:sz w:val="22"/>
          <w:szCs w:val="22"/>
        </w:rPr>
        <w:t>Structure</w:t>
      </w:r>
    </w:p>
    <w:p w14:paraId="68A3DF34" w14:textId="4D5BFEBB" w:rsidR="007D457C" w:rsidRPr="007D457C" w:rsidRDefault="00AE4FAC" w:rsidP="007D457C">
      <w:pPr>
        <w:pStyle w:val="NoSpacing"/>
      </w:pPr>
      <w:r w:rsidRPr="00C01786">
        <w:t xml:space="preserve">Our Fund Management Team </w:t>
      </w:r>
      <w:r w:rsidR="00B60181" w:rsidRPr="00C01786">
        <w:t>oversees</w:t>
      </w:r>
      <w:r w:rsidRPr="00C01786">
        <w:t xml:space="preserve"> our six </w:t>
      </w:r>
      <w:r w:rsidR="00C01786">
        <w:t>S</w:t>
      </w:r>
      <w:r w:rsidRPr="00C01786">
        <w:t>ector</w:t>
      </w:r>
      <w:r w:rsidR="00C01786">
        <w:t xml:space="preserve"> Team</w:t>
      </w:r>
      <w:r w:rsidRPr="00C01786">
        <w:t xml:space="preserve">s </w:t>
      </w:r>
      <w:r w:rsidR="00B60181" w:rsidRPr="00C01786">
        <w:t>covering</w:t>
      </w:r>
      <w:r w:rsidRPr="00C01786">
        <w:t xml:space="preserve"> Consumer Goods &amp; Services, Technology, Media &amp; Telecommunications, Financial &amp; Professional Resources, Industrials &amp; Natural Resources, Healthcare &amp; Pharmaceuticals and Emerging Markets. Each sector </w:t>
      </w:r>
      <w:r w:rsidR="00B60181" w:rsidRPr="00C01786">
        <w:t>comprises Sector Heads, Assistant Sector Heads and Analysts responsible for producing two stock pitches over the year.</w:t>
      </w:r>
    </w:p>
    <w:p w14:paraId="31C17241" w14:textId="654902E0" w:rsidR="007D457C" w:rsidRPr="007D457C" w:rsidRDefault="00C01786" w:rsidP="007D457C">
      <w:pPr>
        <w:pStyle w:val="NoSpacing"/>
      </w:pPr>
      <w:r>
        <w:t>Our Fund Management Team provides all the requisite resources, educational material and experiences for the Sector Teams to successfully employ the fundamental analysis techniques widely used in the financial services industry. Educational talks and networking events supplement the weekly Sector Team meetings. Stock pitches and research reports are presented at the end of each semester.</w:t>
      </w:r>
    </w:p>
    <w:p w14:paraId="6B8C2292" w14:textId="3D002E5B" w:rsidR="00AE4FAC" w:rsidRPr="001D0EA5" w:rsidRDefault="00D7513F" w:rsidP="00CA10BC">
      <w:pPr>
        <w:pStyle w:val="Subtitle"/>
        <w:spacing w:line="240" w:lineRule="auto"/>
        <w:rPr>
          <w:rFonts w:ascii="Karla" w:hAnsi="Karla"/>
          <w:i w:val="0"/>
          <w:iCs w:val="0"/>
          <w:color w:val="B22928"/>
          <w:sz w:val="22"/>
          <w:szCs w:val="22"/>
        </w:rPr>
      </w:pPr>
      <w:r w:rsidRPr="001D0EA5">
        <w:rPr>
          <w:rFonts w:ascii="Karla" w:hAnsi="Karla"/>
          <w:i w:val="0"/>
          <w:iCs w:val="0"/>
          <w:color w:val="B22928"/>
          <w:sz w:val="22"/>
          <w:szCs w:val="22"/>
        </w:rPr>
        <w:t xml:space="preserve">Investment Philosophy </w:t>
      </w:r>
    </w:p>
    <w:p w14:paraId="2F2A651A" w14:textId="00D0F679" w:rsidR="00D7513F" w:rsidRPr="007D457C" w:rsidRDefault="00D7513F" w:rsidP="00CA10BC">
      <w:pPr>
        <w:pStyle w:val="NoSpacing"/>
        <w:rPr>
          <w:color w:val="9B2D1F"/>
          <w:spacing w:val="20"/>
          <w:szCs w:val="21"/>
        </w:rPr>
      </w:pPr>
      <w:r w:rsidRPr="007D457C">
        <w:rPr>
          <w:szCs w:val="21"/>
        </w:rPr>
        <w:t xml:space="preserve">As a top-down, fundamental investor, The University of St Andrews Investment Society views thoughtful research and rigorous analysis as the core tenants of our investment approach. </w:t>
      </w:r>
    </w:p>
    <w:p w14:paraId="601B701F" w14:textId="00F25980" w:rsidR="00D7513F" w:rsidRPr="007D457C" w:rsidRDefault="00D7513F" w:rsidP="00CA10BC">
      <w:pPr>
        <w:pStyle w:val="NoSpacing"/>
        <w:rPr>
          <w:szCs w:val="21"/>
        </w:rPr>
      </w:pPr>
      <w:r w:rsidRPr="007D457C">
        <w:rPr>
          <w:szCs w:val="21"/>
        </w:rPr>
        <w:t xml:space="preserve">We aim to identify </w:t>
      </w:r>
      <w:r w:rsidR="00AE4FAC" w:rsidRPr="007D457C">
        <w:rPr>
          <w:szCs w:val="21"/>
        </w:rPr>
        <w:t>prominent</w:t>
      </w:r>
      <w:r w:rsidRPr="007D457C">
        <w:rPr>
          <w:szCs w:val="21"/>
        </w:rPr>
        <w:t xml:space="preserve"> companies trading at attractive valuations, holding a diverse portfolio of companies buoyed by positive global headwinds and leaders in their respective industries. Our broad sector coverage and long-term investment horizon allow us to benefit from emerging global trends and take advantage of market dislocations where share prices deviate from intrinsic value. </w:t>
      </w:r>
    </w:p>
    <w:p w14:paraId="6B7BB854" w14:textId="073917D9" w:rsidR="00D7513F" w:rsidRPr="007D457C" w:rsidRDefault="00CA10BC" w:rsidP="00CA10BC">
      <w:pPr>
        <w:pStyle w:val="NoSpacing"/>
        <w:rPr>
          <w:szCs w:val="21"/>
        </w:rPr>
      </w:pPr>
      <w:r>
        <w:rPr>
          <w:noProof/>
        </w:rPr>
        <w:drawing>
          <wp:anchor distT="0" distB="0" distL="114300" distR="114300" simplePos="0" relativeHeight="251658240" behindDoc="0" locked="0" layoutInCell="1" allowOverlap="1" wp14:anchorId="7CE48532" wp14:editId="6C604CC2">
            <wp:simplePos x="0" y="0"/>
            <wp:positionH relativeFrom="column">
              <wp:posOffset>-36195</wp:posOffset>
            </wp:positionH>
            <wp:positionV relativeFrom="paragraph">
              <wp:posOffset>552307</wp:posOffset>
            </wp:positionV>
            <wp:extent cx="3233420" cy="4237355"/>
            <wp:effectExtent l="63500" t="38100" r="81280" b="118745"/>
            <wp:wrapSquare wrapText="bothSides"/>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D7513F" w:rsidRPr="007D457C">
        <w:rPr>
          <w:szCs w:val="21"/>
        </w:rPr>
        <w:t>Our portfolio consists of public securities with a focus on mid and large-cap equities.</w:t>
      </w:r>
    </w:p>
    <w:p w14:paraId="3FFFC766" w14:textId="77777777" w:rsidR="00BE60E1" w:rsidRDefault="00BE60E1" w:rsidP="007D457C">
      <w:pPr>
        <w:spacing w:after="0" w:line="240" w:lineRule="auto"/>
        <w:rPr>
          <w:rFonts w:ascii="Karla" w:hAnsi="Karla" w:cstheme="minorHAnsi"/>
          <w:color w:val="000000" w:themeColor="text1"/>
          <w:shd w:val="clear" w:color="auto" w:fill="FAFAFA"/>
        </w:rPr>
        <w:sectPr w:rsidR="00BE60E1" w:rsidSect="00BE60E1">
          <w:type w:val="continuous"/>
          <w:pgSz w:w="11906" w:h="16838"/>
          <w:pgMar w:top="720" w:right="720" w:bottom="720" w:left="720" w:header="708" w:footer="708" w:gutter="0"/>
          <w:cols w:num="2" w:space="708"/>
          <w:docGrid w:linePitch="360"/>
        </w:sectPr>
      </w:pPr>
    </w:p>
    <w:p w14:paraId="1CB33826" w14:textId="748CD15F" w:rsidR="00D7513F" w:rsidRDefault="00D7513F" w:rsidP="007D457C">
      <w:pPr>
        <w:spacing w:after="0" w:line="240" w:lineRule="auto"/>
        <w:rPr>
          <w:rFonts w:ascii="Karla" w:hAnsi="Karla" w:cstheme="minorHAnsi"/>
          <w:color w:val="000000" w:themeColor="text1"/>
          <w:shd w:val="clear" w:color="auto" w:fill="FAFAFA"/>
        </w:rPr>
      </w:pPr>
    </w:p>
    <w:p w14:paraId="59490DC4" w14:textId="62A1F38A" w:rsidR="00CA10BC" w:rsidRDefault="00CA10BC" w:rsidP="007D457C">
      <w:pPr>
        <w:spacing w:after="0" w:line="240" w:lineRule="auto"/>
        <w:rPr>
          <w:rFonts w:ascii="Karla" w:hAnsi="Karla" w:cstheme="minorHAnsi"/>
          <w:color w:val="000000" w:themeColor="text1"/>
          <w:shd w:val="clear" w:color="auto" w:fill="FAFAFA"/>
        </w:rPr>
      </w:pPr>
    </w:p>
    <w:p w14:paraId="7A08DF14" w14:textId="4162FC53" w:rsidR="00CA10BC" w:rsidRDefault="00CA10BC" w:rsidP="007D457C">
      <w:pPr>
        <w:spacing w:after="0" w:line="240" w:lineRule="auto"/>
        <w:rPr>
          <w:rFonts w:ascii="Karla" w:hAnsi="Karla" w:cstheme="minorHAnsi"/>
          <w:color w:val="000000" w:themeColor="text1"/>
          <w:shd w:val="clear" w:color="auto" w:fill="FAFAFA"/>
        </w:rPr>
      </w:pPr>
    </w:p>
    <w:p w14:paraId="0D76D1F3" w14:textId="226109EE" w:rsidR="00CA10BC" w:rsidRDefault="00CA10BC" w:rsidP="007D457C">
      <w:pPr>
        <w:spacing w:after="0" w:line="240" w:lineRule="auto"/>
        <w:rPr>
          <w:rFonts w:ascii="Karla" w:hAnsi="Karla" w:cstheme="minorHAnsi"/>
          <w:color w:val="000000" w:themeColor="text1"/>
          <w:shd w:val="clear" w:color="auto" w:fill="FAFAFA"/>
        </w:rPr>
      </w:pPr>
    </w:p>
    <w:p w14:paraId="7FC6C134" w14:textId="06EEEE9E" w:rsidR="00CA10BC" w:rsidRDefault="00CA10BC" w:rsidP="007D457C">
      <w:pPr>
        <w:spacing w:after="0" w:line="240" w:lineRule="auto"/>
        <w:rPr>
          <w:rFonts w:ascii="Karla" w:hAnsi="Karla" w:cstheme="minorHAnsi"/>
          <w:color w:val="000000" w:themeColor="text1"/>
          <w:shd w:val="clear" w:color="auto" w:fill="FAFAFA"/>
        </w:rPr>
      </w:pPr>
    </w:p>
    <w:p w14:paraId="03030A80" w14:textId="77777777" w:rsidR="00CA10BC" w:rsidRDefault="00CA10BC" w:rsidP="00CA10BC">
      <w:pPr>
        <w:pStyle w:val="NoSpacing"/>
      </w:pPr>
    </w:p>
    <w:p w14:paraId="449E3BF2" w14:textId="26B69597" w:rsidR="00CA10BC" w:rsidRPr="00CA10BC" w:rsidRDefault="00CA10BC" w:rsidP="00CA10BC">
      <w:pPr>
        <w:pStyle w:val="NoSpacing"/>
        <w:rPr>
          <w:color w:val="B22928"/>
          <w:sz w:val="24"/>
          <w:szCs w:val="28"/>
        </w:rPr>
      </w:pPr>
      <w:r w:rsidRPr="00CA10BC">
        <w:rPr>
          <w:color w:val="B22928"/>
          <w:sz w:val="24"/>
          <w:szCs w:val="28"/>
        </w:rPr>
        <w:t>INVESTMENT PROCESS</w:t>
      </w:r>
    </w:p>
    <w:p w14:paraId="6C80CAF8" w14:textId="77777777" w:rsidR="00CA10BC" w:rsidRDefault="00CA10BC" w:rsidP="00CA10BC">
      <w:pPr>
        <w:pStyle w:val="NoSpacing"/>
        <w:rPr>
          <w:i/>
          <w:iCs/>
        </w:rPr>
      </w:pPr>
    </w:p>
    <w:p w14:paraId="6AE51052" w14:textId="70AFFF8A" w:rsidR="00CA10BC" w:rsidRPr="00CA10BC" w:rsidRDefault="00CA10BC" w:rsidP="00CA10BC">
      <w:pPr>
        <w:pStyle w:val="NoSpacing"/>
        <w:rPr>
          <w:b/>
          <w:bCs/>
          <w:i/>
          <w:iCs/>
          <w:color w:val="B22928"/>
          <w:sz w:val="22"/>
          <w:szCs w:val="24"/>
        </w:rPr>
      </w:pPr>
      <w:r w:rsidRPr="00CA10BC">
        <w:rPr>
          <w:i/>
          <w:iCs/>
          <w:color w:val="B22928"/>
          <w:sz w:val="22"/>
          <w:szCs w:val="24"/>
        </w:rPr>
        <w:t>1: GLOBAL OUTLOOK</w:t>
      </w:r>
      <w:r w:rsidRPr="00CA10BC">
        <w:rPr>
          <w:b/>
          <w:bCs/>
          <w:i/>
          <w:iCs/>
          <w:color w:val="B22928"/>
          <w:sz w:val="22"/>
          <w:szCs w:val="24"/>
        </w:rPr>
        <w:t xml:space="preserve"> </w:t>
      </w:r>
    </w:p>
    <w:p w14:paraId="7F0343CC" w14:textId="5CBA9561" w:rsidR="00CA10BC" w:rsidRPr="00D550C4" w:rsidRDefault="00CA10BC" w:rsidP="00CA10BC">
      <w:pPr>
        <w:pStyle w:val="NoSpacing"/>
        <w:rPr>
          <w:color w:val="000000"/>
        </w:rPr>
      </w:pPr>
      <w:r w:rsidRPr="00D550C4">
        <w:rPr>
          <w:color w:val="000000"/>
        </w:rPr>
        <w:t xml:space="preserve">Our security selection process begins with thorough consideration </w:t>
      </w:r>
      <w:r w:rsidR="007D0517">
        <w:rPr>
          <w:color w:val="000000"/>
        </w:rPr>
        <w:t>of</w:t>
      </w:r>
      <w:r w:rsidRPr="00D550C4">
        <w:rPr>
          <w:color w:val="000000"/>
        </w:rPr>
        <w:t xml:space="preserve"> the global factors affecting all businesses</w:t>
      </w:r>
      <w:r>
        <w:rPr>
          <w:color w:val="000000"/>
        </w:rPr>
        <w:t>. W</w:t>
      </w:r>
      <w:r w:rsidRPr="00D550C4">
        <w:rPr>
          <w:color w:val="000000"/>
        </w:rPr>
        <w:t>e have categorized the four critical components of this analysis as follows:</w:t>
      </w:r>
    </w:p>
    <w:p w14:paraId="1F8D5879" w14:textId="3DEA084D" w:rsidR="00CA10BC" w:rsidRPr="00CA10BC" w:rsidRDefault="00CA10BC" w:rsidP="00CA10BC">
      <w:pPr>
        <w:pStyle w:val="NoSpacing"/>
        <w:numPr>
          <w:ilvl w:val="0"/>
          <w:numId w:val="6"/>
        </w:numPr>
        <w:rPr>
          <w:color w:val="000000"/>
        </w:rPr>
      </w:pPr>
      <w:r w:rsidRPr="00CA10BC">
        <w:rPr>
          <w:color w:val="B22928"/>
        </w:rPr>
        <w:t>Macroeconomic Outlook</w:t>
      </w:r>
      <w:r w:rsidRPr="00CA10BC">
        <w:rPr>
          <w:color w:val="B22928"/>
        </w:rPr>
        <w:t>:</w:t>
      </w:r>
      <w:r>
        <w:t xml:space="preserve"> </w:t>
      </w:r>
      <w:r w:rsidRPr="00D550C4">
        <w:rPr>
          <w:color w:val="000000"/>
        </w:rPr>
        <w:t xml:space="preserve">Our </w:t>
      </w:r>
      <w:r>
        <w:rPr>
          <w:color w:val="000000"/>
        </w:rPr>
        <w:t>two to five-year</w:t>
      </w:r>
      <w:r w:rsidRPr="00D550C4">
        <w:rPr>
          <w:color w:val="000000"/>
        </w:rPr>
        <w:t xml:space="preserve"> investment horizon allows us </w:t>
      </w:r>
      <w:r w:rsidR="007D0517">
        <w:rPr>
          <w:color w:val="000000"/>
        </w:rPr>
        <w:t>to lean into emerging macroeconomic trends and forecasts comfortably</w:t>
      </w:r>
      <w:r>
        <w:rPr>
          <w:color w:val="000000"/>
        </w:rPr>
        <w:t>.</w:t>
      </w:r>
    </w:p>
    <w:p w14:paraId="0F0D05EB" w14:textId="65C48152" w:rsidR="00CA10BC" w:rsidRPr="00D550C4" w:rsidRDefault="00CA10BC" w:rsidP="00CA10BC">
      <w:pPr>
        <w:pStyle w:val="NoSpacing"/>
        <w:numPr>
          <w:ilvl w:val="0"/>
          <w:numId w:val="6"/>
        </w:numPr>
        <w:rPr>
          <w:b/>
          <w:bCs/>
          <w:color w:val="000000"/>
        </w:rPr>
      </w:pPr>
      <w:r w:rsidRPr="00CA10BC">
        <w:rPr>
          <w:color w:val="B22928"/>
        </w:rPr>
        <w:t>Geopolitical Conditions</w:t>
      </w:r>
      <w:r>
        <w:rPr>
          <w:color w:val="B22928"/>
        </w:rPr>
        <w:t xml:space="preserve">: </w:t>
      </w:r>
      <w:r w:rsidRPr="00D550C4">
        <w:rPr>
          <w:rFonts w:eastAsia="Times New Roman"/>
          <w:color w:val="000000"/>
          <w:shd w:val="clear" w:color="auto" w:fill="FFFFFF"/>
        </w:rPr>
        <w:t>In an increasingly globalized world, politics and geopolitical tensions will continue to dominate investment narratives. </w:t>
      </w:r>
    </w:p>
    <w:p w14:paraId="01A8C3DE" w14:textId="714ACACF" w:rsidR="00CA10BC" w:rsidRPr="00D550C4" w:rsidRDefault="00CA10BC" w:rsidP="00CA10BC">
      <w:pPr>
        <w:pStyle w:val="NoSpacing"/>
        <w:numPr>
          <w:ilvl w:val="0"/>
          <w:numId w:val="6"/>
        </w:numPr>
        <w:rPr>
          <w:color w:val="000000"/>
        </w:rPr>
      </w:pPr>
      <w:r w:rsidRPr="00CA10BC">
        <w:rPr>
          <w:color w:val="B22928"/>
        </w:rPr>
        <w:t>ESG Considerations</w:t>
      </w:r>
      <w:r w:rsidRPr="00CA10BC">
        <w:rPr>
          <w:color w:val="B22928"/>
        </w:rPr>
        <w:t xml:space="preserve">: </w:t>
      </w:r>
      <w:r w:rsidRPr="00D550C4">
        <w:rPr>
          <w:color w:val="000000"/>
        </w:rPr>
        <w:t xml:space="preserve">Defined as </w:t>
      </w:r>
      <w:r w:rsidRPr="00D550C4">
        <w:rPr>
          <w:i/>
          <w:iCs/>
          <w:color w:val="000000"/>
        </w:rPr>
        <w:t xml:space="preserve">Environmental, Social, and Governance, </w:t>
      </w:r>
      <w:r w:rsidRPr="00D550C4">
        <w:rPr>
          <w:color w:val="000000"/>
        </w:rPr>
        <w:t xml:space="preserve">ESG analysis will increasingly influence institutional and corporate investment decisions. </w:t>
      </w:r>
    </w:p>
    <w:p w14:paraId="426ED7AB" w14:textId="1F8108F0" w:rsidR="00CA10BC" w:rsidRPr="00D550C4" w:rsidRDefault="00CA10BC" w:rsidP="00CA10BC">
      <w:pPr>
        <w:pStyle w:val="NoSpacing"/>
        <w:numPr>
          <w:ilvl w:val="0"/>
          <w:numId w:val="6"/>
        </w:numPr>
        <w:rPr>
          <w:b/>
          <w:bCs/>
          <w:color w:val="000000"/>
        </w:rPr>
      </w:pPr>
      <w:r w:rsidRPr="00CA10BC">
        <w:rPr>
          <w:color w:val="B22928"/>
        </w:rPr>
        <w:t>Investor Sentiment</w:t>
      </w:r>
      <w:r w:rsidRPr="00CA10BC">
        <w:rPr>
          <w:color w:val="B22928"/>
        </w:rPr>
        <w:t xml:space="preserve">: </w:t>
      </w:r>
      <w:r w:rsidRPr="00D550C4">
        <w:rPr>
          <w:rFonts w:eastAsia="Times New Roman"/>
          <w:color w:val="000000"/>
          <w:shd w:val="clear" w:color="auto" w:fill="FFFFFF"/>
        </w:rPr>
        <w:t xml:space="preserve">We believe in rigorous fundamental analysis </w:t>
      </w:r>
      <w:r w:rsidR="007D0517">
        <w:rPr>
          <w:rFonts w:eastAsia="Times New Roman"/>
          <w:color w:val="000000"/>
          <w:shd w:val="clear" w:color="auto" w:fill="FFFFFF"/>
        </w:rPr>
        <w:t>and</w:t>
      </w:r>
      <w:r w:rsidRPr="00D550C4">
        <w:rPr>
          <w:rFonts w:eastAsia="Times New Roman"/>
          <w:color w:val="000000"/>
          <w:shd w:val="clear" w:color="auto" w:fill="FFFFFF"/>
        </w:rPr>
        <w:t xml:space="preserve"> </w:t>
      </w:r>
      <w:r w:rsidR="007D0517">
        <w:rPr>
          <w:rFonts w:eastAsia="Times New Roman"/>
          <w:color w:val="000000"/>
          <w:shd w:val="clear" w:color="auto" w:fill="FFFFFF"/>
        </w:rPr>
        <w:t>distil</w:t>
      </w:r>
      <w:r>
        <w:rPr>
          <w:rFonts w:eastAsia="Times New Roman"/>
          <w:color w:val="000000"/>
          <w:shd w:val="clear" w:color="auto" w:fill="FFFFFF"/>
        </w:rPr>
        <w:t xml:space="preserve"> </w:t>
      </w:r>
      <w:r w:rsidR="007D0517">
        <w:rPr>
          <w:rFonts w:eastAsia="Times New Roman"/>
          <w:color w:val="000000"/>
          <w:shd w:val="clear" w:color="auto" w:fill="FFFFFF"/>
        </w:rPr>
        <w:t>behavioural</w:t>
      </w:r>
      <w:r w:rsidRPr="00D550C4">
        <w:rPr>
          <w:rFonts w:eastAsia="Times New Roman"/>
          <w:color w:val="000000"/>
          <w:shd w:val="clear" w:color="auto" w:fill="FFFFFF"/>
        </w:rPr>
        <w:t xml:space="preserve"> considerations into all of our investment decisions. </w:t>
      </w:r>
    </w:p>
    <w:p w14:paraId="3154818E" w14:textId="77777777" w:rsidR="00CA10BC" w:rsidRPr="00CA10BC" w:rsidRDefault="00CA10BC" w:rsidP="00CA10BC">
      <w:pPr>
        <w:pStyle w:val="NoSpacing"/>
        <w:rPr>
          <w:i/>
          <w:iCs/>
          <w:color w:val="B22928"/>
          <w:sz w:val="22"/>
          <w:szCs w:val="24"/>
        </w:rPr>
      </w:pPr>
      <w:r w:rsidRPr="00CA10BC">
        <w:rPr>
          <w:i/>
          <w:iCs/>
          <w:color w:val="B22928"/>
          <w:sz w:val="22"/>
          <w:szCs w:val="24"/>
        </w:rPr>
        <w:t xml:space="preserve">2: SECTOR FOCUS </w:t>
      </w:r>
    </w:p>
    <w:p w14:paraId="11FB0000" w14:textId="3071C573" w:rsidR="00CA10BC" w:rsidRPr="00534D58" w:rsidRDefault="00CA10BC" w:rsidP="00CA10BC">
      <w:pPr>
        <w:pStyle w:val="NoSpacing"/>
        <w:rPr>
          <w:color w:val="000000"/>
          <w:shd w:val="clear" w:color="auto" w:fill="FFFFFF"/>
        </w:rPr>
      </w:pPr>
      <w:r w:rsidRPr="00534D58">
        <w:rPr>
          <w:color w:val="000000"/>
        </w:rPr>
        <w:t xml:space="preserve">Our broad sector coverage across </w:t>
      </w:r>
      <w:r w:rsidRPr="00534D58">
        <w:rPr>
          <w:color w:val="000000"/>
          <w:shd w:val="clear" w:color="auto" w:fill="FFFFFF"/>
        </w:rPr>
        <w:t xml:space="preserve">allows us to </w:t>
      </w:r>
      <w:proofErr w:type="spellStart"/>
      <w:r w:rsidRPr="00534D58">
        <w:rPr>
          <w:color w:val="000000"/>
          <w:shd w:val="clear" w:color="auto" w:fill="FFFFFF"/>
        </w:rPr>
        <w:t>analyze</w:t>
      </w:r>
      <w:proofErr w:type="spellEnd"/>
      <w:r w:rsidRPr="00534D58">
        <w:rPr>
          <w:color w:val="000000"/>
          <w:shd w:val="clear" w:color="auto" w:fill="FFFFFF"/>
        </w:rPr>
        <w:t xml:space="preserve"> individual sectors in the context of prevailing global investment conditions. Within each </w:t>
      </w:r>
      <w:r w:rsidR="007D0517">
        <w:rPr>
          <w:color w:val="000000"/>
          <w:shd w:val="clear" w:color="auto" w:fill="FFFFFF"/>
        </w:rPr>
        <w:t>industry</w:t>
      </w:r>
      <w:r w:rsidRPr="00534D58">
        <w:rPr>
          <w:color w:val="000000"/>
          <w:shd w:val="clear" w:color="auto" w:fill="FFFFFF"/>
        </w:rPr>
        <w:t xml:space="preserve">, we believe common analytical focal points exist to identify attractive </w:t>
      </w:r>
      <w:r>
        <w:rPr>
          <w:color w:val="000000"/>
          <w:shd w:val="clear" w:color="auto" w:fill="FFFFFF"/>
        </w:rPr>
        <w:t>investment opportunities</w:t>
      </w:r>
      <w:r w:rsidRPr="00534D58">
        <w:rPr>
          <w:color w:val="000000"/>
          <w:shd w:val="clear" w:color="auto" w:fill="FFFFFF"/>
        </w:rPr>
        <w:t>:</w:t>
      </w:r>
    </w:p>
    <w:p w14:paraId="653BCA8D" w14:textId="5FBE44A5" w:rsidR="00CA10BC" w:rsidRPr="00534D58" w:rsidRDefault="00CA10BC" w:rsidP="00CA10BC">
      <w:pPr>
        <w:pStyle w:val="NoSpacing"/>
        <w:numPr>
          <w:ilvl w:val="0"/>
          <w:numId w:val="7"/>
        </w:numPr>
        <w:rPr>
          <w:color w:val="000000"/>
        </w:rPr>
      </w:pPr>
      <w:r w:rsidRPr="00CA10BC">
        <w:rPr>
          <w:color w:val="B22928"/>
        </w:rPr>
        <w:t>Industry Trends</w:t>
      </w:r>
      <w:r w:rsidRPr="00CA10BC">
        <w:rPr>
          <w:color w:val="B22928"/>
        </w:rPr>
        <w:t>:</w:t>
      </w:r>
      <w:r>
        <w:t xml:space="preserve"> </w:t>
      </w:r>
      <w:r w:rsidRPr="00534D58">
        <w:rPr>
          <w:color w:val="000000"/>
        </w:rPr>
        <w:t xml:space="preserve">Sectors encompass several industries, all of which present differing investment characteristics. We aim to identify the industries that are growing and supported by positive economic headwinds.  </w:t>
      </w:r>
    </w:p>
    <w:p w14:paraId="41D67929" w14:textId="6E978AD3" w:rsidR="00CA10BC" w:rsidRDefault="00CA10BC" w:rsidP="00CA10BC">
      <w:pPr>
        <w:pStyle w:val="NoSpacing"/>
        <w:numPr>
          <w:ilvl w:val="0"/>
          <w:numId w:val="7"/>
        </w:numPr>
        <w:rPr>
          <w:color w:val="000000"/>
        </w:rPr>
      </w:pPr>
      <w:r w:rsidRPr="00CA10BC">
        <w:rPr>
          <w:color w:val="B22928"/>
        </w:rPr>
        <w:t>Technology</w:t>
      </w:r>
      <w:r w:rsidRPr="00CA10BC">
        <w:rPr>
          <w:color w:val="B22928"/>
        </w:rPr>
        <w:t>:</w:t>
      </w:r>
      <w:r>
        <w:t xml:space="preserve"> </w:t>
      </w:r>
      <w:r w:rsidRPr="00534D58">
        <w:rPr>
          <w:color w:val="000000"/>
        </w:rPr>
        <w:t xml:space="preserve">Technological advancement is rapidly changing our lives and </w:t>
      </w:r>
      <w:r w:rsidR="007D0517">
        <w:rPr>
          <w:color w:val="000000"/>
        </w:rPr>
        <w:t>how</w:t>
      </w:r>
      <w:r w:rsidRPr="00534D58">
        <w:rPr>
          <w:color w:val="000000"/>
        </w:rPr>
        <w:t xml:space="preserve"> businesses operate. </w:t>
      </w:r>
      <w:r>
        <w:rPr>
          <w:color w:val="000000"/>
        </w:rPr>
        <w:t>As investors, we</w:t>
      </w:r>
      <w:r w:rsidRPr="00534D58">
        <w:rPr>
          <w:color w:val="000000"/>
        </w:rPr>
        <w:t xml:space="preserve"> always want to stay ahead of these changes and </w:t>
      </w:r>
      <w:r w:rsidR="007D0517">
        <w:rPr>
          <w:color w:val="000000"/>
        </w:rPr>
        <w:t>identify leading technological adoption industries</w:t>
      </w:r>
      <w:r w:rsidRPr="00534D58">
        <w:rPr>
          <w:color w:val="000000"/>
        </w:rPr>
        <w:t xml:space="preserve">.  </w:t>
      </w:r>
    </w:p>
    <w:p w14:paraId="11ED8B70" w14:textId="43C5F98D" w:rsidR="00CA10BC" w:rsidRPr="00534D58" w:rsidRDefault="00CA10BC" w:rsidP="00CA10BC">
      <w:pPr>
        <w:pStyle w:val="NoSpacing"/>
        <w:numPr>
          <w:ilvl w:val="0"/>
          <w:numId w:val="7"/>
        </w:numPr>
        <w:rPr>
          <w:color w:val="000000"/>
        </w:rPr>
      </w:pPr>
      <w:r w:rsidRPr="00CA10BC">
        <w:rPr>
          <w:color w:val="B22928"/>
        </w:rPr>
        <w:t>Political</w:t>
      </w:r>
      <w:r w:rsidRPr="00CA10BC">
        <w:rPr>
          <w:color w:val="B22928"/>
        </w:rPr>
        <w:t xml:space="preserve">: </w:t>
      </w:r>
      <w:r w:rsidRPr="00534D58">
        <w:rPr>
          <w:color w:val="000000"/>
        </w:rPr>
        <w:t xml:space="preserve">Understanding the impact of specific policies and regulations within a sector or industry is critical. </w:t>
      </w:r>
    </w:p>
    <w:p w14:paraId="10E499C3" w14:textId="77777777" w:rsidR="00CA10BC" w:rsidRDefault="00CA10BC" w:rsidP="00CA10BC">
      <w:pPr>
        <w:pStyle w:val="NoSpacing"/>
      </w:pPr>
    </w:p>
    <w:p w14:paraId="646D73D5" w14:textId="77777777" w:rsidR="00CA10BC" w:rsidRDefault="00CA10BC" w:rsidP="00CA10BC">
      <w:pPr>
        <w:pStyle w:val="NoSpacing"/>
      </w:pPr>
    </w:p>
    <w:p w14:paraId="195259A2" w14:textId="77777777" w:rsidR="00CA10BC" w:rsidRDefault="00CA10BC" w:rsidP="00CA10BC">
      <w:pPr>
        <w:pStyle w:val="NoSpacing"/>
      </w:pPr>
    </w:p>
    <w:p w14:paraId="09E1511B" w14:textId="77777777" w:rsidR="00CA10BC" w:rsidRDefault="00CA10BC" w:rsidP="00CA10BC"/>
    <w:p w14:paraId="610B08F3" w14:textId="03DF46BB" w:rsidR="00CA10BC" w:rsidRPr="00534D58" w:rsidRDefault="00CA10BC" w:rsidP="00CA10BC">
      <w:pPr>
        <w:pStyle w:val="ListParagraph"/>
        <w:numPr>
          <w:ilvl w:val="0"/>
          <w:numId w:val="7"/>
        </w:numPr>
      </w:pPr>
      <w:r w:rsidRPr="00CA10BC">
        <w:rPr>
          <w:color w:val="B22928"/>
        </w:rPr>
        <w:t>Social</w:t>
      </w:r>
      <w:r w:rsidRPr="00CA10BC">
        <w:rPr>
          <w:color w:val="B22928"/>
        </w:rPr>
        <w:t>:</w:t>
      </w:r>
      <w:r>
        <w:t xml:space="preserve"> </w:t>
      </w:r>
      <w:r w:rsidRPr="00534D58">
        <w:t xml:space="preserve">Trends in demographics, consumer </w:t>
      </w:r>
      <w:r w:rsidR="007D0517">
        <w:t>behaviour</w:t>
      </w:r>
      <w:r>
        <w:t xml:space="preserve">, </w:t>
      </w:r>
      <w:r w:rsidRPr="00534D58">
        <w:t xml:space="preserve">and </w:t>
      </w:r>
      <w:r>
        <w:t>broader societal</w:t>
      </w:r>
      <w:r w:rsidRPr="00534D58">
        <w:t xml:space="preserve"> movements all influence </w:t>
      </w:r>
      <w:r w:rsidR="007D0517">
        <w:t xml:space="preserve">an </w:t>
      </w:r>
      <w:r w:rsidR="00384966">
        <w:t>industry's</w:t>
      </w:r>
      <w:r w:rsidR="007D0517">
        <w:t xml:space="preserve"> growth</w:t>
      </w:r>
      <w:r w:rsidRPr="00534D58">
        <w:t xml:space="preserve">. </w:t>
      </w:r>
    </w:p>
    <w:p w14:paraId="7F633421" w14:textId="11390D64" w:rsidR="00CA10BC" w:rsidRDefault="00CA10BC" w:rsidP="00CA10BC">
      <w:pPr>
        <w:pStyle w:val="NoSpacing"/>
        <w:numPr>
          <w:ilvl w:val="0"/>
          <w:numId w:val="7"/>
        </w:numPr>
        <w:rPr>
          <w:color w:val="000000"/>
        </w:rPr>
      </w:pPr>
      <w:r w:rsidRPr="00CA10BC">
        <w:rPr>
          <w:color w:val="B22928"/>
        </w:rPr>
        <w:t>Environmental</w:t>
      </w:r>
      <w:r w:rsidRPr="00CA10BC">
        <w:rPr>
          <w:color w:val="B22928"/>
        </w:rPr>
        <w:t>:</w:t>
      </w:r>
      <w:r>
        <w:t xml:space="preserve"> </w:t>
      </w:r>
      <w:r w:rsidRPr="00534D58">
        <w:rPr>
          <w:color w:val="000000"/>
        </w:rPr>
        <w:t>Industries positioned to adapt to increasing environmental scrutiny represent attractive investment opportunities.</w:t>
      </w:r>
    </w:p>
    <w:p w14:paraId="1EB937B8" w14:textId="77777777" w:rsidR="00CA10BC" w:rsidRDefault="00CA10BC" w:rsidP="00CA10BC">
      <w:pPr>
        <w:pStyle w:val="NoSpacing"/>
        <w:rPr>
          <w:i/>
          <w:iCs/>
        </w:rPr>
      </w:pPr>
    </w:p>
    <w:p w14:paraId="5A64CA1B" w14:textId="77777777" w:rsidR="00CA10BC" w:rsidRDefault="00CA10BC" w:rsidP="00CA10BC">
      <w:pPr>
        <w:pStyle w:val="NoSpacing"/>
        <w:rPr>
          <w:i/>
          <w:iCs/>
        </w:rPr>
      </w:pPr>
    </w:p>
    <w:p w14:paraId="1BD3DEBC" w14:textId="429B49A3" w:rsidR="00CA10BC" w:rsidRPr="00CA10BC" w:rsidRDefault="00CA10BC" w:rsidP="00CA10BC">
      <w:pPr>
        <w:pStyle w:val="NoSpacing"/>
        <w:rPr>
          <w:i/>
          <w:iCs/>
          <w:color w:val="B22928"/>
          <w:sz w:val="22"/>
          <w:szCs w:val="24"/>
        </w:rPr>
      </w:pPr>
      <w:r w:rsidRPr="00CA10BC">
        <w:rPr>
          <w:i/>
          <w:iCs/>
          <w:color w:val="B22928"/>
          <w:sz w:val="22"/>
          <w:szCs w:val="24"/>
        </w:rPr>
        <w:t>3: SECURITY SELECTION</w:t>
      </w:r>
    </w:p>
    <w:p w14:paraId="2A1498CE" w14:textId="4A6925C0" w:rsidR="00CA10BC" w:rsidRPr="00EC4932" w:rsidRDefault="00CA10BC" w:rsidP="00CA10BC">
      <w:pPr>
        <w:pStyle w:val="NoSpacing"/>
        <w:rPr>
          <w:color w:val="000000"/>
        </w:rPr>
      </w:pPr>
      <w:r>
        <w:rPr>
          <w:color w:val="000000"/>
        </w:rPr>
        <w:t xml:space="preserve">Once our Sector Coverage Teams identify an attractive industry, the Sector Teams then screen for and perform in-depth fundamental analysis on companies. We believe a </w:t>
      </w:r>
      <w:r w:rsidR="007D0517">
        <w:rPr>
          <w:color w:val="000000"/>
        </w:rPr>
        <w:t>standard</w:t>
      </w:r>
      <w:r>
        <w:rPr>
          <w:color w:val="000000"/>
        </w:rPr>
        <w:t xml:space="preserve"> set of qualitative and quantitative criteria exist to identify superior companies: </w:t>
      </w:r>
    </w:p>
    <w:p w14:paraId="7336EDC0" w14:textId="5C6D8AA5" w:rsidR="00CA10BC" w:rsidRPr="00C119DD" w:rsidRDefault="00CA10BC" w:rsidP="00CA10BC">
      <w:pPr>
        <w:pStyle w:val="NoSpacing"/>
        <w:numPr>
          <w:ilvl w:val="0"/>
          <w:numId w:val="8"/>
        </w:numPr>
        <w:rPr>
          <w:color w:val="000000"/>
        </w:rPr>
      </w:pPr>
      <w:r w:rsidRPr="00CA10BC">
        <w:rPr>
          <w:color w:val="B22928"/>
        </w:rPr>
        <w:t>Business Model</w:t>
      </w:r>
      <w:r w:rsidRPr="00CA10BC">
        <w:rPr>
          <w:color w:val="B22928"/>
        </w:rPr>
        <w:t xml:space="preserve">: </w:t>
      </w:r>
      <w:r>
        <w:t xml:space="preserve">Companies that exhibit unique business models or economic moats tend to outperform competitors. This is realized via product niches, brand loyalty, monopolies, network effects, cost advantages, intellectual property, switching costs, or economies of scale. </w:t>
      </w:r>
    </w:p>
    <w:p w14:paraId="1D4BD391" w14:textId="50B80BA3" w:rsidR="00CA10BC" w:rsidRPr="00F318B6" w:rsidRDefault="00CA10BC" w:rsidP="00CA10BC">
      <w:pPr>
        <w:pStyle w:val="NoSpacing"/>
        <w:numPr>
          <w:ilvl w:val="0"/>
          <w:numId w:val="8"/>
        </w:numPr>
        <w:rPr>
          <w:color w:val="000000"/>
        </w:rPr>
      </w:pPr>
      <w:r w:rsidRPr="00CA10BC">
        <w:rPr>
          <w:color w:val="B22928"/>
        </w:rPr>
        <w:t>Management</w:t>
      </w:r>
      <w:r w:rsidRPr="00CA10BC">
        <w:rPr>
          <w:color w:val="B22928"/>
        </w:rPr>
        <w:t xml:space="preserve">: </w:t>
      </w:r>
      <w:r>
        <w:t xml:space="preserve">A strong management </w:t>
      </w:r>
      <w:r w:rsidR="007D0517">
        <w:t>track record</w:t>
      </w:r>
      <w:r>
        <w:t xml:space="preserve"> and alignment of incentives builds credibility and tends to improve share price performance. </w:t>
      </w:r>
    </w:p>
    <w:p w14:paraId="01001C0D" w14:textId="7F385E5A" w:rsidR="00CA10BC" w:rsidRPr="00CB1AD7" w:rsidRDefault="00CA10BC" w:rsidP="00CA10BC">
      <w:pPr>
        <w:pStyle w:val="NoSpacing"/>
        <w:numPr>
          <w:ilvl w:val="0"/>
          <w:numId w:val="8"/>
        </w:numPr>
      </w:pPr>
      <w:r w:rsidRPr="00CA10BC">
        <w:rPr>
          <w:color w:val="B22928"/>
        </w:rPr>
        <w:t>Corporate Strategy</w:t>
      </w:r>
      <w:r w:rsidRPr="00CA10BC">
        <w:rPr>
          <w:color w:val="B22928"/>
        </w:rPr>
        <w:t xml:space="preserve">: </w:t>
      </w:r>
      <w:r w:rsidRPr="00C119DD">
        <w:rPr>
          <w:rFonts w:ascii="Calibri" w:hAnsi="Calibri" w:cs="Calibri"/>
          <w:color w:val="000000"/>
          <w:shd w:val="clear" w:color="auto" w:fill="FFFFFF"/>
        </w:rPr>
        <w:t>Clear, compelling, and actionable corporate strategy</w:t>
      </w:r>
      <w:r>
        <w:rPr>
          <w:rFonts w:ascii="Calibri" w:hAnsi="Calibri" w:cs="Calibri"/>
          <w:color w:val="000000"/>
          <w:shd w:val="clear" w:color="auto" w:fill="FFFFFF"/>
        </w:rPr>
        <w:t xml:space="preserve"> strengthens investor appetite. </w:t>
      </w:r>
    </w:p>
    <w:p w14:paraId="7C40BEF0" w14:textId="1D17F2D0" w:rsidR="00CA10BC" w:rsidRPr="00F318B6" w:rsidRDefault="00CA10BC" w:rsidP="00CA10BC">
      <w:pPr>
        <w:pStyle w:val="NoSpacing"/>
        <w:numPr>
          <w:ilvl w:val="0"/>
          <w:numId w:val="8"/>
        </w:numPr>
      </w:pPr>
      <w:r w:rsidRPr="00CA10BC">
        <w:rPr>
          <w:color w:val="B22928"/>
        </w:rPr>
        <w:t>Size Metrics</w:t>
      </w:r>
      <w:r w:rsidRPr="00CA10BC">
        <w:rPr>
          <w:color w:val="B22928"/>
        </w:rPr>
        <w:t xml:space="preserve">: </w:t>
      </w:r>
      <w:r w:rsidRPr="00F318B6">
        <w:t>Market Capitalization, Revenue</w:t>
      </w:r>
      <w:r>
        <w:t xml:space="preserve">, and </w:t>
      </w:r>
      <w:r w:rsidRPr="00F318B6">
        <w:t xml:space="preserve">Enterprise Value (EV) </w:t>
      </w:r>
      <w:r>
        <w:t xml:space="preserve">are all signals of a </w:t>
      </w:r>
      <w:r w:rsidR="00384966">
        <w:t>company's</w:t>
      </w:r>
      <w:r>
        <w:t xml:space="preserve"> size. </w:t>
      </w:r>
    </w:p>
    <w:p w14:paraId="5AEA0170" w14:textId="4B552DD4" w:rsidR="00CA10BC" w:rsidRPr="00EC4932" w:rsidRDefault="00CA10BC" w:rsidP="00CA10BC">
      <w:pPr>
        <w:pStyle w:val="NoSpacing"/>
        <w:numPr>
          <w:ilvl w:val="0"/>
          <w:numId w:val="8"/>
        </w:numPr>
      </w:pPr>
      <w:r w:rsidRPr="00CA10BC">
        <w:rPr>
          <w:color w:val="B22928"/>
        </w:rPr>
        <w:t>Operational Metrics</w:t>
      </w:r>
      <w:r w:rsidRPr="00CA10BC">
        <w:rPr>
          <w:color w:val="B22928"/>
        </w:rPr>
        <w:t xml:space="preserve">: </w:t>
      </w:r>
      <w:r w:rsidRPr="00F318B6">
        <w:t>Return on Invested Capital, Revenue Growth, EBITDA Margin, Earnings-per-Share</w:t>
      </w:r>
      <w:r>
        <w:t xml:space="preserve">, and Free-Cash-Flow Conversion signal the operational efficiency of a business. </w:t>
      </w:r>
    </w:p>
    <w:p w14:paraId="5E45FBA1" w14:textId="2D48B22F" w:rsidR="00CA10BC" w:rsidRPr="00EC4932" w:rsidRDefault="00CA10BC" w:rsidP="00CA10BC">
      <w:pPr>
        <w:pStyle w:val="NoSpacing"/>
        <w:numPr>
          <w:ilvl w:val="0"/>
          <w:numId w:val="8"/>
        </w:numPr>
      </w:pPr>
      <w:r w:rsidRPr="00CA10BC">
        <w:rPr>
          <w:color w:val="B22928"/>
        </w:rPr>
        <w:t>Valuation Metrics</w:t>
      </w:r>
      <w:r w:rsidRPr="00CA10BC">
        <w:rPr>
          <w:color w:val="B22928"/>
        </w:rPr>
        <w:t xml:space="preserve">: </w:t>
      </w:r>
      <w:r w:rsidRPr="00F318B6">
        <w:t>Price-to-Earnings Multiple, EV / EBITDA</w:t>
      </w:r>
      <w:r>
        <w:t xml:space="preserve">, and </w:t>
      </w:r>
      <w:r w:rsidRPr="00F318B6">
        <w:t>Price-to-Book Value</w:t>
      </w:r>
      <w:r>
        <w:t xml:space="preserve"> are </w:t>
      </w:r>
      <w:r w:rsidR="007D0517">
        <w:t>standard</w:t>
      </w:r>
      <w:r>
        <w:t xml:space="preserve"> valuation metrics used to compare the relative expensiveness of company share prices. </w:t>
      </w:r>
    </w:p>
    <w:p w14:paraId="1744C74B" w14:textId="60FDDA88" w:rsidR="00CA10BC" w:rsidRDefault="00CA10BC" w:rsidP="00CA10BC">
      <w:pPr>
        <w:pStyle w:val="NoSpacing"/>
        <w:numPr>
          <w:ilvl w:val="0"/>
          <w:numId w:val="8"/>
        </w:numPr>
        <w:rPr>
          <w:color w:val="000000" w:themeColor="text1"/>
        </w:rPr>
      </w:pPr>
      <w:r w:rsidRPr="00CA10BC">
        <w:rPr>
          <w:color w:val="B22928"/>
        </w:rPr>
        <w:t>ESG Metrics</w:t>
      </w:r>
      <w:r w:rsidRPr="00CA10BC">
        <w:rPr>
          <w:color w:val="B22928"/>
        </w:rPr>
        <w:t xml:space="preserve">: </w:t>
      </w:r>
      <w:r w:rsidRPr="00EC4932">
        <w:rPr>
          <w:color w:val="000000" w:themeColor="text1"/>
        </w:rPr>
        <w:t xml:space="preserve">ESG </w:t>
      </w:r>
      <w:r>
        <w:rPr>
          <w:color w:val="000000" w:themeColor="text1"/>
        </w:rPr>
        <w:t>Ratings are used to compare the ESG performance of different companies.</w:t>
      </w:r>
    </w:p>
    <w:p w14:paraId="05B58AC5" w14:textId="2099689B" w:rsidR="007D0517" w:rsidRDefault="007D0517" w:rsidP="007D0517"/>
    <w:p w14:paraId="384ECF43" w14:textId="427205B9" w:rsidR="007D0517" w:rsidRDefault="007D0517" w:rsidP="007D0517"/>
    <w:p w14:paraId="2B524F84" w14:textId="0FC15578" w:rsidR="007D0517" w:rsidRDefault="007D0517" w:rsidP="007D0517"/>
    <w:p w14:paraId="6454087A" w14:textId="77777777" w:rsidR="007D0517" w:rsidRDefault="007D0517" w:rsidP="007D0517">
      <w:pPr>
        <w:spacing w:after="60"/>
        <w:rPr>
          <w:rFonts w:cstheme="minorHAnsi"/>
          <w:i/>
          <w:iCs/>
          <w:color w:val="9B2D1F"/>
        </w:rPr>
        <w:sectPr w:rsidR="007D0517" w:rsidSect="00D7513F">
          <w:type w:val="continuous"/>
          <w:pgSz w:w="11906" w:h="16838"/>
          <w:pgMar w:top="720" w:right="720" w:bottom="720" w:left="720" w:header="708" w:footer="708" w:gutter="0"/>
          <w:cols w:num="2" w:space="708"/>
          <w:docGrid w:linePitch="360"/>
        </w:sectPr>
      </w:pPr>
    </w:p>
    <w:p w14:paraId="262EE319" w14:textId="53DD1AA5" w:rsidR="007D0517" w:rsidRPr="007D0517" w:rsidRDefault="007D0517" w:rsidP="007D0517">
      <w:pPr>
        <w:spacing w:after="60"/>
        <w:rPr>
          <w:rFonts w:ascii="Karla" w:hAnsi="Karla" w:cstheme="minorHAnsi"/>
          <w:i/>
          <w:iCs/>
          <w:color w:val="9B2D1F"/>
          <w:spacing w:val="20"/>
        </w:rPr>
      </w:pPr>
      <w:r w:rsidRPr="007D0517">
        <w:rPr>
          <w:rFonts w:ascii="Karla" w:hAnsi="Karla" w:cstheme="minorHAnsi"/>
          <w:i/>
          <w:iCs/>
          <w:color w:val="9B2D1F"/>
        </w:rPr>
        <w:t>4</w:t>
      </w:r>
      <w:r w:rsidRPr="007D0517">
        <w:rPr>
          <w:rFonts w:ascii="Karla" w:hAnsi="Karla" w:cstheme="minorHAnsi"/>
          <w:i/>
          <w:iCs/>
          <w:color w:val="9B2D1F"/>
          <w:spacing w:val="20"/>
        </w:rPr>
        <w:t>: PREPARING THE STOCK PITCH</w:t>
      </w:r>
    </w:p>
    <w:p w14:paraId="12C1CDE9" w14:textId="77777777" w:rsidR="007D0517" w:rsidRDefault="007D0517" w:rsidP="007D0517">
      <w:pPr>
        <w:spacing w:after="60"/>
        <w:rPr>
          <w:rFonts w:cstheme="minorHAnsi"/>
          <w:color w:val="000000"/>
        </w:rPr>
        <w:sectPr w:rsidR="007D0517" w:rsidSect="007D0517">
          <w:type w:val="continuous"/>
          <w:pgSz w:w="11906" w:h="16838"/>
          <w:pgMar w:top="720" w:right="720" w:bottom="720" w:left="720" w:header="708" w:footer="708" w:gutter="0"/>
          <w:cols w:space="708"/>
          <w:docGrid w:linePitch="360"/>
        </w:sectPr>
      </w:pPr>
    </w:p>
    <w:p w14:paraId="510F5282" w14:textId="13E50FE6" w:rsidR="007D0517" w:rsidRPr="007D0517" w:rsidRDefault="007D0517" w:rsidP="007D0517">
      <w:pPr>
        <w:pStyle w:val="NoSpacing"/>
        <w:rPr>
          <w:rFonts w:cs="Calibri"/>
          <w:shd w:val="clear" w:color="auto" w:fill="FFFFFF"/>
        </w:rPr>
        <w:sectPr w:rsidR="007D0517" w:rsidRPr="007D0517" w:rsidSect="007D0517">
          <w:type w:val="continuous"/>
          <w:pgSz w:w="11906" w:h="16838"/>
          <w:pgMar w:top="720" w:right="720" w:bottom="720" w:left="720" w:header="708" w:footer="708" w:gutter="0"/>
          <w:cols w:space="708"/>
          <w:docGrid w:linePitch="360"/>
        </w:sectPr>
      </w:pPr>
      <w:r w:rsidRPr="007D0517">
        <w:t xml:space="preserve">Once the Sector Coverage Teams identify the company most likely to outperform given the global outlook and sector focus considerations, further due diligence on the company and industry is performed </w:t>
      </w:r>
      <w:r w:rsidRPr="007D0517">
        <w:t>to prepare</w:t>
      </w:r>
      <w:r w:rsidRPr="007D0517">
        <w:t xml:space="preserve"> the semesterly stock pitch. </w:t>
      </w:r>
      <w:r w:rsidRPr="007D0517">
        <w:rPr>
          <w:rFonts w:cs="Calibri"/>
          <w:shd w:val="clear" w:color="auto" w:fill="FFFFFF"/>
        </w:rPr>
        <w:t xml:space="preserve">We believe in meritocratic decision-making whereby Sector Coverage teams pitch to the </w:t>
      </w:r>
      <w:r w:rsidR="00384966">
        <w:rPr>
          <w:rFonts w:cs="Calibri"/>
          <w:shd w:val="clear" w:color="auto" w:fill="FFFFFF"/>
        </w:rPr>
        <w:t>Society's</w:t>
      </w:r>
      <w:r w:rsidRPr="007D0517">
        <w:rPr>
          <w:rFonts w:cs="Calibri"/>
          <w:shd w:val="clear" w:color="auto" w:fill="FFFFFF"/>
        </w:rPr>
        <w:t xml:space="preserve"> entirety</w:t>
      </w:r>
      <w:r w:rsidRPr="007D0517">
        <w:rPr>
          <w:rFonts w:cs="Calibri"/>
          <w:shd w:val="clear" w:color="auto" w:fill="FFFFFF"/>
        </w:rPr>
        <w:t xml:space="preserve"> and defend their equity research before </w:t>
      </w:r>
      <w:r w:rsidRPr="007D0517">
        <w:rPr>
          <w:rFonts w:cs="Calibri"/>
          <w:shd w:val="clear" w:color="auto" w:fill="FFFFFF"/>
        </w:rPr>
        <w:t>a receptive</w:t>
      </w:r>
      <w:r w:rsidRPr="007D0517">
        <w:rPr>
          <w:rFonts w:cs="Calibri"/>
          <w:shd w:val="clear" w:color="auto" w:fill="FFFFFF"/>
        </w:rPr>
        <w:t xml:space="preserve"> audience. We advocate for compelling narratives that follow a logical progression. As such, we adhere to a standardized investment pitch process that guides all of our fundamental analysis</w:t>
      </w:r>
    </w:p>
    <w:p w14:paraId="1B084E0C" w14:textId="64D13EDA" w:rsidR="007D0517" w:rsidRDefault="007D0517" w:rsidP="007D0517"/>
    <w:tbl>
      <w:tblPr>
        <w:tblStyle w:val="GridTable7ColourfulAccent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33"/>
        <w:gridCol w:w="8567"/>
      </w:tblGrid>
      <w:tr w:rsidR="007D0517" w:rsidRPr="00331DF3" w14:paraId="0D064F0A" w14:textId="77777777" w:rsidTr="007D0517">
        <w:trPr>
          <w:cnfStyle w:val="100000000000" w:firstRow="1" w:lastRow="0" w:firstColumn="0" w:lastColumn="0" w:oddVBand="0" w:evenVBand="0" w:oddHBand="0" w:evenHBand="0" w:firstRowFirstColumn="0" w:firstRowLastColumn="0" w:lastRowFirstColumn="0" w:lastRowLastColumn="0"/>
          <w:trHeight w:val="404"/>
        </w:trPr>
        <w:tc>
          <w:tcPr>
            <w:cnfStyle w:val="001000000100" w:firstRow="0" w:lastRow="0" w:firstColumn="1" w:lastColumn="0" w:oddVBand="0" w:evenVBand="0" w:oddHBand="0" w:evenHBand="0" w:firstRowFirstColumn="1" w:firstRowLastColumn="0" w:lastRowFirstColumn="0" w:lastRowLastColumn="0"/>
            <w:tcW w:w="10800" w:type="dxa"/>
            <w:gridSpan w:val="2"/>
            <w:tcBorders>
              <w:top w:val="none" w:sz="0" w:space="0" w:color="auto"/>
              <w:left w:val="none" w:sz="0" w:space="0" w:color="auto"/>
              <w:bottom w:val="none" w:sz="0" w:space="0" w:color="auto"/>
              <w:right w:val="none" w:sz="0" w:space="0" w:color="auto"/>
            </w:tcBorders>
          </w:tcPr>
          <w:p w14:paraId="26365276" w14:textId="77777777" w:rsidR="007D0517" w:rsidRPr="00384966" w:rsidRDefault="007D0517" w:rsidP="007D0517">
            <w:pPr>
              <w:pStyle w:val="ListParagraph"/>
              <w:ind w:left="0"/>
              <w:jc w:val="left"/>
              <w:rPr>
                <w:rFonts w:ascii="Karla" w:hAnsi="Karla" w:cstheme="minorHAnsi"/>
                <w:i w:val="0"/>
                <w:iCs w:val="0"/>
                <w:color w:val="B22928"/>
                <w:spacing w:val="20"/>
              </w:rPr>
            </w:pPr>
            <w:r w:rsidRPr="00384966">
              <w:rPr>
                <w:rFonts w:ascii="Karla" w:hAnsi="Karla" w:cstheme="minorHAnsi"/>
                <w:i w:val="0"/>
                <w:iCs w:val="0"/>
                <w:color w:val="B22928"/>
                <w:spacing w:val="20"/>
              </w:rPr>
              <w:t>STOCK PITCH OUTLINE</w:t>
            </w:r>
          </w:p>
        </w:tc>
      </w:tr>
      <w:tr w:rsidR="007D0517" w:rsidRPr="004368BA" w14:paraId="3260FCDA" w14:textId="77777777" w:rsidTr="007D0517">
        <w:tc>
          <w:tcPr>
            <w:cnfStyle w:val="001000000000" w:firstRow="0" w:lastRow="0" w:firstColumn="1" w:lastColumn="0" w:oddVBand="0" w:evenVBand="0" w:oddHBand="0" w:evenHBand="0" w:firstRowFirstColumn="0" w:firstRowLastColumn="0" w:lastRowFirstColumn="0" w:lastRowLastColumn="0"/>
            <w:tcW w:w="2233" w:type="dxa"/>
            <w:tcBorders>
              <w:top w:val="none" w:sz="0" w:space="0" w:color="auto"/>
              <w:left w:val="none" w:sz="0" w:space="0" w:color="auto"/>
              <w:bottom w:val="none" w:sz="0" w:space="0" w:color="auto"/>
            </w:tcBorders>
          </w:tcPr>
          <w:p w14:paraId="4612E1C3" w14:textId="77777777" w:rsidR="007D0517" w:rsidRPr="00384966" w:rsidRDefault="007D0517" w:rsidP="007D4CCC">
            <w:pPr>
              <w:pStyle w:val="ListParagraph"/>
              <w:ind w:left="0"/>
              <w:rPr>
                <w:rFonts w:ascii="Karla" w:hAnsi="Karla" w:cstheme="minorHAnsi"/>
                <w:b/>
                <w:bCs/>
                <w:i w:val="0"/>
                <w:iCs w:val="0"/>
                <w:color w:val="9B2D1F"/>
              </w:rPr>
            </w:pPr>
          </w:p>
          <w:p w14:paraId="5D6BD958" w14:textId="77777777" w:rsidR="007D0517" w:rsidRPr="00384966" w:rsidRDefault="007D0517" w:rsidP="007D4CCC">
            <w:pPr>
              <w:pStyle w:val="ListParagraph"/>
              <w:ind w:left="0"/>
              <w:rPr>
                <w:rFonts w:ascii="Karla" w:hAnsi="Karla" w:cstheme="minorHAnsi"/>
                <w:b/>
                <w:bCs/>
                <w:i w:val="0"/>
                <w:iCs w:val="0"/>
                <w:color w:val="9B2D1F"/>
              </w:rPr>
            </w:pPr>
            <w:r w:rsidRPr="00384966">
              <w:rPr>
                <w:rFonts w:ascii="Karla" w:hAnsi="Karla" w:cstheme="minorHAnsi"/>
                <w:b/>
                <w:bCs/>
                <w:i w:val="0"/>
                <w:iCs w:val="0"/>
                <w:color w:val="9B2D1F"/>
              </w:rPr>
              <w:t xml:space="preserve">Company Overview </w:t>
            </w:r>
          </w:p>
        </w:tc>
        <w:tc>
          <w:tcPr>
            <w:tcW w:w="8567" w:type="dxa"/>
          </w:tcPr>
          <w:p w14:paraId="0D7DE734" w14:textId="77777777" w:rsidR="007D0517" w:rsidRPr="007D0517" w:rsidRDefault="007D0517" w:rsidP="007D0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21B6E63" w14:textId="77777777" w:rsidR="007D0517" w:rsidRPr="007D0517" w:rsidRDefault="007D0517" w:rsidP="007D0517">
            <w:pPr>
              <w:pStyle w:val="NoSpacing"/>
              <w:numPr>
                <w:ilvl w:val="0"/>
                <w:numId w:val="23"/>
              </w:numPr>
              <w:cnfStyle w:val="000000000000" w:firstRow="0" w:lastRow="0" w:firstColumn="0" w:lastColumn="0" w:oddVBand="0" w:evenVBand="0" w:oddHBand="0" w:evenHBand="0" w:firstRowFirstColumn="0" w:firstRowLastColumn="0" w:lastRowFirstColumn="0" w:lastRowLastColumn="0"/>
              <w:rPr>
                <w:color w:val="auto"/>
              </w:rPr>
            </w:pPr>
            <w:r w:rsidRPr="007D0517">
              <w:rPr>
                <w:color w:val="auto"/>
              </w:rPr>
              <w:t>How do they generate revenue?</w:t>
            </w:r>
          </w:p>
          <w:p w14:paraId="6166A427" w14:textId="77777777" w:rsidR="007D0517" w:rsidRPr="007D0517" w:rsidRDefault="007D0517" w:rsidP="007D0517">
            <w:pPr>
              <w:pStyle w:val="NoSpacing"/>
              <w:numPr>
                <w:ilvl w:val="0"/>
                <w:numId w:val="23"/>
              </w:numPr>
              <w:cnfStyle w:val="000000000000" w:firstRow="0" w:lastRow="0" w:firstColumn="0" w:lastColumn="0" w:oddVBand="0" w:evenVBand="0" w:oddHBand="0" w:evenHBand="0" w:firstRowFirstColumn="0" w:firstRowLastColumn="0" w:lastRowFirstColumn="0" w:lastRowLastColumn="0"/>
              <w:rPr>
                <w:color w:val="auto"/>
              </w:rPr>
            </w:pPr>
            <w:r w:rsidRPr="007D0517">
              <w:rPr>
                <w:color w:val="auto"/>
              </w:rPr>
              <w:t>Where do they operate? Who manages the company?</w:t>
            </w:r>
          </w:p>
          <w:p w14:paraId="39B4645B" w14:textId="77777777" w:rsidR="007D0517" w:rsidRPr="007D0517" w:rsidRDefault="007D0517" w:rsidP="007D0517">
            <w:pPr>
              <w:pStyle w:val="NoSpacing"/>
              <w:numPr>
                <w:ilvl w:val="0"/>
                <w:numId w:val="23"/>
              </w:numPr>
              <w:cnfStyle w:val="000000000000" w:firstRow="0" w:lastRow="0" w:firstColumn="0" w:lastColumn="0" w:oddVBand="0" w:evenVBand="0" w:oddHBand="0" w:evenHBand="0" w:firstRowFirstColumn="0" w:firstRowLastColumn="0" w:lastRowFirstColumn="0" w:lastRowLastColumn="0"/>
              <w:rPr>
                <w:color w:val="auto"/>
              </w:rPr>
            </w:pPr>
            <w:r w:rsidRPr="007D0517">
              <w:rPr>
                <w:color w:val="auto"/>
              </w:rPr>
              <w:t xml:space="preserve">Recent performance. </w:t>
            </w:r>
          </w:p>
          <w:p w14:paraId="587AB805" w14:textId="77777777" w:rsidR="007D0517" w:rsidRPr="007D0517" w:rsidRDefault="007D0517" w:rsidP="007D0517">
            <w:pPr>
              <w:pStyle w:val="NoSpacing"/>
              <w:numPr>
                <w:ilvl w:val="0"/>
                <w:numId w:val="23"/>
              </w:numPr>
              <w:cnfStyle w:val="000000000000" w:firstRow="0" w:lastRow="0" w:firstColumn="0" w:lastColumn="0" w:oddVBand="0" w:evenVBand="0" w:oddHBand="0" w:evenHBand="0" w:firstRowFirstColumn="0" w:firstRowLastColumn="0" w:lastRowFirstColumn="0" w:lastRowLastColumn="0"/>
              <w:rPr>
                <w:color w:val="auto"/>
              </w:rPr>
            </w:pPr>
            <w:r w:rsidRPr="007D0517">
              <w:rPr>
                <w:color w:val="auto"/>
              </w:rPr>
              <w:t xml:space="preserve">Key customers and suppliers. </w:t>
            </w:r>
          </w:p>
          <w:p w14:paraId="76F28429" w14:textId="77777777" w:rsidR="007D0517" w:rsidRPr="007D0517" w:rsidRDefault="007D0517" w:rsidP="007D0517">
            <w:pPr>
              <w:pStyle w:val="NoSpacing"/>
              <w:numPr>
                <w:ilvl w:val="0"/>
                <w:numId w:val="23"/>
              </w:numPr>
              <w:cnfStyle w:val="000000000000" w:firstRow="0" w:lastRow="0" w:firstColumn="0" w:lastColumn="0" w:oddVBand="0" w:evenVBand="0" w:oddHBand="0" w:evenHBand="0" w:firstRowFirstColumn="0" w:firstRowLastColumn="0" w:lastRowFirstColumn="0" w:lastRowLastColumn="0"/>
              <w:rPr>
                <w:color w:val="auto"/>
              </w:rPr>
            </w:pPr>
            <w:r w:rsidRPr="007D0517">
              <w:rPr>
                <w:color w:val="auto"/>
              </w:rPr>
              <w:t xml:space="preserve">Key financials. </w:t>
            </w:r>
          </w:p>
          <w:p w14:paraId="50C50BC2" w14:textId="77777777" w:rsidR="007D0517" w:rsidRPr="00CB1AD7" w:rsidRDefault="007D0517" w:rsidP="007D4CCC">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D0517" w:rsidRPr="004368BA" w14:paraId="71FA56A1" w14:textId="77777777" w:rsidTr="007D0517">
        <w:tc>
          <w:tcPr>
            <w:cnfStyle w:val="001000000000" w:firstRow="0" w:lastRow="0" w:firstColumn="1" w:lastColumn="0" w:oddVBand="0" w:evenVBand="0" w:oddHBand="0" w:evenHBand="0" w:firstRowFirstColumn="0" w:firstRowLastColumn="0" w:lastRowFirstColumn="0" w:lastRowLastColumn="0"/>
            <w:tcW w:w="2233" w:type="dxa"/>
            <w:tcBorders>
              <w:top w:val="none" w:sz="0" w:space="0" w:color="auto"/>
              <w:left w:val="none" w:sz="0" w:space="0" w:color="auto"/>
              <w:bottom w:val="none" w:sz="0" w:space="0" w:color="auto"/>
            </w:tcBorders>
          </w:tcPr>
          <w:p w14:paraId="4DD0F5D6" w14:textId="77777777" w:rsidR="007D0517" w:rsidRPr="00384966" w:rsidRDefault="007D0517" w:rsidP="007D4CCC">
            <w:pPr>
              <w:pStyle w:val="ListParagraph"/>
              <w:ind w:left="0"/>
              <w:rPr>
                <w:rFonts w:ascii="Karla" w:hAnsi="Karla" w:cstheme="minorHAnsi"/>
                <w:b/>
                <w:bCs/>
                <w:i w:val="0"/>
                <w:iCs w:val="0"/>
                <w:color w:val="9B2D1F"/>
              </w:rPr>
            </w:pPr>
          </w:p>
          <w:p w14:paraId="6473E6E2" w14:textId="77777777" w:rsidR="007D0517" w:rsidRPr="00384966" w:rsidRDefault="007D0517" w:rsidP="007D4CCC">
            <w:pPr>
              <w:pStyle w:val="ListParagraph"/>
              <w:ind w:left="0"/>
              <w:rPr>
                <w:rFonts w:ascii="Karla" w:hAnsi="Karla" w:cstheme="minorHAnsi"/>
                <w:b/>
                <w:bCs/>
                <w:i w:val="0"/>
                <w:iCs w:val="0"/>
                <w:color w:val="9B2D1F"/>
              </w:rPr>
            </w:pPr>
            <w:r w:rsidRPr="00384966">
              <w:rPr>
                <w:rFonts w:ascii="Karla" w:hAnsi="Karla" w:cstheme="minorHAnsi"/>
                <w:b/>
                <w:bCs/>
                <w:i w:val="0"/>
                <w:iCs w:val="0"/>
                <w:color w:val="9B2D1F"/>
              </w:rPr>
              <w:t xml:space="preserve">Industry Overview </w:t>
            </w:r>
          </w:p>
        </w:tc>
        <w:tc>
          <w:tcPr>
            <w:tcW w:w="8567" w:type="dxa"/>
          </w:tcPr>
          <w:p w14:paraId="4D6D6BA1" w14:textId="77777777" w:rsidR="007D0517" w:rsidRPr="00CB1AD7" w:rsidRDefault="007D0517" w:rsidP="007D4CCC">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9C6DF2B" w14:textId="77777777" w:rsidR="007D0517" w:rsidRPr="00384966" w:rsidRDefault="007D0517" w:rsidP="00384966">
            <w:pPr>
              <w:pStyle w:val="NoSpacing"/>
              <w:numPr>
                <w:ilvl w:val="0"/>
                <w:numId w:val="24"/>
              </w:numPr>
              <w:cnfStyle w:val="000000000000" w:firstRow="0" w:lastRow="0" w:firstColumn="0" w:lastColumn="0" w:oddVBand="0" w:evenVBand="0" w:oddHBand="0" w:evenHBand="0" w:firstRowFirstColumn="0" w:firstRowLastColumn="0" w:lastRowFirstColumn="0" w:lastRowLastColumn="0"/>
              <w:rPr>
                <w:color w:val="auto"/>
              </w:rPr>
            </w:pPr>
            <w:r w:rsidRPr="00384966">
              <w:rPr>
                <w:color w:val="auto"/>
              </w:rPr>
              <w:t>What is the industry?</w:t>
            </w:r>
          </w:p>
          <w:p w14:paraId="5D6C7319" w14:textId="77777777" w:rsidR="007D0517" w:rsidRPr="00384966" w:rsidRDefault="007D0517" w:rsidP="00384966">
            <w:pPr>
              <w:pStyle w:val="NoSpacing"/>
              <w:numPr>
                <w:ilvl w:val="0"/>
                <w:numId w:val="24"/>
              </w:numPr>
              <w:cnfStyle w:val="000000000000" w:firstRow="0" w:lastRow="0" w:firstColumn="0" w:lastColumn="0" w:oddVBand="0" w:evenVBand="0" w:oddHBand="0" w:evenHBand="0" w:firstRowFirstColumn="0" w:firstRowLastColumn="0" w:lastRowFirstColumn="0" w:lastRowLastColumn="0"/>
              <w:rPr>
                <w:color w:val="auto"/>
              </w:rPr>
            </w:pPr>
            <w:r w:rsidRPr="00384966">
              <w:rPr>
                <w:color w:val="auto"/>
              </w:rPr>
              <w:t>Who are the competitors?</w:t>
            </w:r>
          </w:p>
          <w:p w14:paraId="2488774D" w14:textId="77777777" w:rsidR="007D0517" w:rsidRPr="00384966" w:rsidRDefault="007D0517" w:rsidP="00384966">
            <w:pPr>
              <w:pStyle w:val="NoSpacing"/>
              <w:numPr>
                <w:ilvl w:val="0"/>
                <w:numId w:val="24"/>
              </w:numPr>
              <w:cnfStyle w:val="000000000000" w:firstRow="0" w:lastRow="0" w:firstColumn="0" w:lastColumn="0" w:oddVBand="0" w:evenVBand="0" w:oddHBand="0" w:evenHBand="0" w:firstRowFirstColumn="0" w:firstRowLastColumn="0" w:lastRowFirstColumn="0" w:lastRowLastColumn="0"/>
              <w:rPr>
                <w:color w:val="auto"/>
              </w:rPr>
            </w:pPr>
            <w:r w:rsidRPr="00384966">
              <w:rPr>
                <w:color w:val="auto"/>
              </w:rPr>
              <w:t>Is the industry fragmented or consolidating?</w:t>
            </w:r>
          </w:p>
          <w:p w14:paraId="22558A0F" w14:textId="77777777" w:rsidR="007D0517" w:rsidRPr="00384966" w:rsidRDefault="007D0517" w:rsidP="00384966">
            <w:pPr>
              <w:pStyle w:val="NoSpacing"/>
              <w:numPr>
                <w:ilvl w:val="0"/>
                <w:numId w:val="24"/>
              </w:numPr>
              <w:cnfStyle w:val="000000000000" w:firstRow="0" w:lastRow="0" w:firstColumn="0" w:lastColumn="0" w:oddVBand="0" w:evenVBand="0" w:oddHBand="0" w:evenHBand="0" w:firstRowFirstColumn="0" w:firstRowLastColumn="0" w:lastRowFirstColumn="0" w:lastRowLastColumn="0"/>
              <w:rPr>
                <w:color w:val="auto"/>
              </w:rPr>
            </w:pPr>
            <w:r w:rsidRPr="00384966">
              <w:rPr>
                <w:color w:val="auto"/>
              </w:rPr>
              <w:t xml:space="preserve">Macro-drivers of the industry. </w:t>
            </w:r>
          </w:p>
          <w:p w14:paraId="469E270F" w14:textId="77777777" w:rsidR="007D0517" w:rsidRPr="00384966" w:rsidRDefault="007D0517" w:rsidP="00384966">
            <w:pPr>
              <w:pStyle w:val="NoSpacing"/>
              <w:numPr>
                <w:ilvl w:val="0"/>
                <w:numId w:val="24"/>
              </w:numPr>
              <w:cnfStyle w:val="000000000000" w:firstRow="0" w:lastRow="0" w:firstColumn="0" w:lastColumn="0" w:oddVBand="0" w:evenVBand="0" w:oddHBand="0" w:evenHBand="0" w:firstRowFirstColumn="0" w:firstRowLastColumn="0" w:lastRowFirstColumn="0" w:lastRowLastColumn="0"/>
              <w:rPr>
                <w:color w:val="auto"/>
              </w:rPr>
            </w:pPr>
            <w:r w:rsidRPr="00384966">
              <w:rPr>
                <w:color w:val="auto"/>
              </w:rPr>
              <w:t>What is the recent performance &amp; current growth expectations?</w:t>
            </w:r>
          </w:p>
          <w:p w14:paraId="3C4D3A79" w14:textId="77777777" w:rsidR="007D0517" w:rsidRPr="00384966" w:rsidRDefault="007D0517" w:rsidP="00384966">
            <w:pPr>
              <w:pStyle w:val="NoSpacing"/>
              <w:numPr>
                <w:ilvl w:val="0"/>
                <w:numId w:val="24"/>
              </w:numPr>
              <w:cnfStyle w:val="000000000000" w:firstRow="0" w:lastRow="0" w:firstColumn="0" w:lastColumn="0" w:oddVBand="0" w:evenVBand="0" w:oddHBand="0" w:evenHBand="0" w:firstRowFirstColumn="0" w:firstRowLastColumn="0" w:lastRowFirstColumn="0" w:lastRowLastColumn="0"/>
              <w:rPr>
                <w:color w:val="auto"/>
              </w:rPr>
            </w:pPr>
            <w:r w:rsidRPr="00384966">
              <w:rPr>
                <w:color w:val="auto"/>
              </w:rPr>
              <w:t>Why is the company a leader?</w:t>
            </w:r>
          </w:p>
          <w:p w14:paraId="79C90D7E" w14:textId="77777777" w:rsidR="007D0517" w:rsidRPr="00384966" w:rsidRDefault="007D0517" w:rsidP="00384966">
            <w:pPr>
              <w:pStyle w:val="NoSpacing"/>
              <w:numPr>
                <w:ilvl w:val="0"/>
                <w:numId w:val="24"/>
              </w:numPr>
              <w:cnfStyle w:val="000000000000" w:firstRow="0" w:lastRow="0" w:firstColumn="0" w:lastColumn="0" w:oddVBand="0" w:evenVBand="0" w:oddHBand="0" w:evenHBand="0" w:firstRowFirstColumn="0" w:firstRowLastColumn="0" w:lastRowFirstColumn="0" w:lastRowLastColumn="0"/>
              <w:rPr>
                <w:color w:val="auto"/>
              </w:rPr>
            </w:pPr>
            <w:r w:rsidRPr="00384966">
              <w:rPr>
                <w:color w:val="auto"/>
              </w:rPr>
              <w:t>What are the broad industry trends?</w:t>
            </w:r>
          </w:p>
          <w:p w14:paraId="31179D4D" w14:textId="77777777" w:rsidR="007D0517" w:rsidRPr="00CB1AD7" w:rsidRDefault="007D0517" w:rsidP="007D4CCC">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D0517" w:rsidRPr="004368BA" w14:paraId="4FB8692D" w14:textId="77777777" w:rsidTr="007D0517">
        <w:tc>
          <w:tcPr>
            <w:cnfStyle w:val="001000000000" w:firstRow="0" w:lastRow="0" w:firstColumn="1" w:lastColumn="0" w:oddVBand="0" w:evenVBand="0" w:oddHBand="0" w:evenHBand="0" w:firstRowFirstColumn="0" w:firstRowLastColumn="0" w:lastRowFirstColumn="0" w:lastRowLastColumn="0"/>
            <w:tcW w:w="2233" w:type="dxa"/>
            <w:tcBorders>
              <w:top w:val="none" w:sz="0" w:space="0" w:color="auto"/>
              <w:left w:val="none" w:sz="0" w:space="0" w:color="auto"/>
              <w:bottom w:val="none" w:sz="0" w:space="0" w:color="auto"/>
            </w:tcBorders>
          </w:tcPr>
          <w:p w14:paraId="2BDA5F84" w14:textId="77777777" w:rsidR="007D0517" w:rsidRPr="00384966" w:rsidRDefault="007D0517" w:rsidP="007D4CCC">
            <w:pPr>
              <w:pStyle w:val="ListParagraph"/>
              <w:ind w:left="0"/>
              <w:rPr>
                <w:rFonts w:ascii="Karla" w:hAnsi="Karla" w:cstheme="minorHAnsi"/>
                <w:b/>
                <w:bCs/>
                <w:i w:val="0"/>
                <w:iCs w:val="0"/>
                <w:color w:val="9B2D1F"/>
              </w:rPr>
            </w:pPr>
          </w:p>
          <w:p w14:paraId="738F1CB2" w14:textId="77777777" w:rsidR="007D0517" w:rsidRPr="00384966" w:rsidRDefault="007D0517" w:rsidP="007D4CCC">
            <w:pPr>
              <w:pStyle w:val="ListParagraph"/>
              <w:ind w:left="0"/>
              <w:rPr>
                <w:rFonts w:ascii="Karla" w:hAnsi="Karla" w:cstheme="minorHAnsi"/>
                <w:b/>
                <w:bCs/>
                <w:i w:val="0"/>
                <w:iCs w:val="0"/>
                <w:color w:val="9B2D1F"/>
              </w:rPr>
            </w:pPr>
            <w:r w:rsidRPr="00384966">
              <w:rPr>
                <w:rFonts w:ascii="Karla" w:hAnsi="Karla" w:cstheme="minorHAnsi"/>
                <w:b/>
                <w:bCs/>
                <w:i w:val="0"/>
                <w:iCs w:val="0"/>
                <w:color w:val="9B2D1F"/>
              </w:rPr>
              <w:t xml:space="preserve">Investment Thesis </w:t>
            </w:r>
          </w:p>
        </w:tc>
        <w:tc>
          <w:tcPr>
            <w:tcW w:w="8567" w:type="dxa"/>
          </w:tcPr>
          <w:p w14:paraId="544CDF62" w14:textId="77777777" w:rsidR="007D0517" w:rsidRPr="007D0517" w:rsidRDefault="007D0517" w:rsidP="007D4CCC">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p w14:paraId="2422A339" w14:textId="77777777" w:rsidR="007D0517" w:rsidRPr="00384966" w:rsidRDefault="007D0517" w:rsidP="00384966">
            <w:pPr>
              <w:pStyle w:val="NoSpacing"/>
              <w:numPr>
                <w:ilvl w:val="0"/>
                <w:numId w:val="25"/>
              </w:numPr>
              <w:cnfStyle w:val="000000000000" w:firstRow="0" w:lastRow="0" w:firstColumn="0" w:lastColumn="0" w:oddVBand="0" w:evenVBand="0" w:oddHBand="0" w:evenHBand="0" w:firstRowFirstColumn="0" w:firstRowLastColumn="0" w:lastRowFirstColumn="0" w:lastRowLastColumn="0"/>
              <w:rPr>
                <w:color w:val="auto"/>
              </w:rPr>
            </w:pPr>
            <w:r w:rsidRPr="00384966">
              <w:rPr>
                <w:color w:val="auto"/>
              </w:rPr>
              <w:t>Why will this company generate good returns?</w:t>
            </w:r>
          </w:p>
          <w:p w14:paraId="5FDC7568" w14:textId="77777777" w:rsidR="007D0517" w:rsidRPr="00384966" w:rsidRDefault="007D0517" w:rsidP="00384966">
            <w:pPr>
              <w:pStyle w:val="NoSpacing"/>
              <w:numPr>
                <w:ilvl w:val="0"/>
                <w:numId w:val="25"/>
              </w:numPr>
              <w:cnfStyle w:val="000000000000" w:firstRow="0" w:lastRow="0" w:firstColumn="0" w:lastColumn="0" w:oddVBand="0" w:evenVBand="0" w:oddHBand="0" w:evenHBand="0" w:firstRowFirstColumn="0" w:firstRowLastColumn="0" w:lastRowFirstColumn="0" w:lastRowLastColumn="0"/>
              <w:rPr>
                <w:color w:val="auto"/>
              </w:rPr>
            </w:pPr>
            <w:r w:rsidRPr="00384966">
              <w:rPr>
                <w:color w:val="auto"/>
              </w:rPr>
              <w:t>Why will they outperform peers?</w:t>
            </w:r>
          </w:p>
          <w:p w14:paraId="2790FD5C" w14:textId="67FA0504" w:rsidR="007D0517" w:rsidRPr="00384966" w:rsidRDefault="007D0517" w:rsidP="00384966">
            <w:pPr>
              <w:pStyle w:val="NoSpacing"/>
              <w:numPr>
                <w:ilvl w:val="0"/>
                <w:numId w:val="25"/>
              </w:numPr>
              <w:cnfStyle w:val="000000000000" w:firstRow="0" w:lastRow="0" w:firstColumn="0" w:lastColumn="0" w:oddVBand="0" w:evenVBand="0" w:oddHBand="0" w:evenHBand="0" w:firstRowFirstColumn="0" w:firstRowLastColumn="0" w:lastRowFirstColumn="0" w:lastRowLastColumn="0"/>
              <w:rPr>
                <w:color w:val="auto"/>
              </w:rPr>
            </w:pPr>
            <w:r w:rsidRPr="00384966">
              <w:rPr>
                <w:color w:val="auto"/>
              </w:rPr>
              <w:t xml:space="preserve">What </w:t>
            </w:r>
            <w:r w:rsidR="00384966">
              <w:rPr>
                <w:color w:val="auto"/>
              </w:rPr>
              <w:t>hasn't</w:t>
            </w:r>
            <w:r w:rsidRPr="00384966">
              <w:rPr>
                <w:color w:val="auto"/>
              </w:rPr>
              <w:t xml:space="preserve"> the market realized yet?</w:t>
            </w:r>
          </w:p>
          <w:p w14:paraId="00547F74" w14:textId="74CF3F41" w:rsidR="007D0517" w:rsidRPr="00384966" w:rsidRDefault="007D0517" w:rsidP="00384966">
            <w:pPr>
              <w:pStyle w:val="NoSpacing"/>
              <w:numPr>
                <w:ilvl w:val="0"/>
                <w:numId w:val="25"/>
              </w:numPr>
              <w:cnfStyle w:val="000000000000" w:firstRow="0" w:lastRow="0" w:firstColumn="0" w:lastColumn="0" w:oddVBand="0" w:evenVBand="0" w:oddHBand="0" w:evenHBand="0" w:firstRowFirstColumn="0" w:firstRowLastColumn="0" w:lastRowFirstColumn="0" w:lastRowLastColumn="0"/>
              <w:rPr>
                <w:color w:val="auto"/>
              </w:rPr>
            </w:pPr>
            <w:r w:rsidRPr="00384966">
              <w:rPr>
                <w:color w:val="auto"/>
              </w:rPr>
              <w:t xml:space="preserve">Considerations: economic moats, solid growth opportunities driving </w:t>
            </w:r>
            <w:r w:rsidR="00384966">
              <w:rPr>
                <w:color w:val="auto"/>
              </w:rPr>
              <w:t>more significant</w:t>
            </w:r>
            <w:r w:rsidRPr="00384966">
              <w:rPr>
                <w:color w:val="auto"/>
              </w:rPr>
              <w:t xml:space="preserve"> </w:t>
            </w:r>
            <w:r w:rsidR="00384966">
              <w:rPr>
                <w:color w:val="auto"/>
              </w:rPr>
              <w:t>risk/reward</w:t>
            </w:r>
            <w:r w:rsidRPr="00384966">
              <w:rPr>
                <w:color w:val="auto"/>
              </w:rPr>
              <w:t xml:space="preserve"> payoff, certain events driving irrational investor sentiment. </w:t>
            </w:r>
          </w:p>
          <w:p w14:paraId="44AA2E20" w14:textId="77777777" w:rsidR="007D0517" w:rsidRPr="00CB1AD7" w:rsidRDefault="007D0517" w:rsidP="007D4CCC">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D0517" w:rsidRPr="004368BA" w14:paraId="4EC87B01" w14:textId="77777777" w:rsidTr="007D0517">
        <w:tc>
          <w:tcPr>
            <w:cnfStyle w:val="001000000000" w:firstRow="0" w:lastRow="0" w:firstColumn="1" w:lastColumn="0" w:oddVBand="0" w:evenVBand="0" w:oddHBand="0" w:evenHBand="0" w:firstRowFirstColumn="0" w:firstRowLastColumn="0" w:lastRowFirstColumn="0" w:lastRowLastColumn="0"/>
            <w:tcW w:w="2233" w:type="dxa"/>
            <w:tcBorders>
              <w:top w:val="none" w:sz="0" w:space="0" w:color="auto"/>
              <w:left w:val="none" w:sz="0" w:space="0" w:color="auto"/>
              <w:bottom w:val="none" w:sz="0" w:space="0" w:color="auto"/>
            </w:tcBorders>
          </w:tcPr>
          <w:p w14:paraId="70A7CC9F" w14:textId="77777777" w:rsidR="007D0517" w:rsidRPr="00384966" w:rsidRDefault="007D0517" w:rsidP="007D4CCC">
            <w:pPr>
              <w:pStyle w:val="ListParagraph"/>
              <w:ind w:left="0"/>
              <w:rPr>
                <w:rFonts w:cstheme="minorHAnsi"/>
                <w:b/>
                <w:bCs/>
                <w:color w:val="9B2D1F"/>
              </w:rPr>
            </w:pPr>
          </w:p>
          <w:p w14:paraId="7061D177" w14:textId="77777777" w:rsidR="007D0517" w:rsidRPr="00384966" w:rsidRDefault="007D0517" w:rsidP="007D4CCC">
            <w:pPr>
              <w:pStyle w:val="ListParagraph"/>
              <w:ind w:left="0"/>
              <w:rPr>
                <w:rFonts w:ascii="Karla" w:hAnsi="Karla" w:cstheme="minorHAnsi"/>
                <w:b/>
                <w:bCs/>
                <w:i w:val="0"/>
                <w:iCs w:val="0"/>
                <w:color w:val="9B2D1F"/>
              </w:rPr>
            </w:pPr>
            <w:r w:rsidRPr="00384966">
              <w:rPr>
                <w:rFonts w:ascii="Karla" w:hAnsi="Karla" w:cstheme="minorHAnsi"/>
                <w:b/>
                <w:bCs/>
                <w:i w:val="0"/>
                <w:iCs w:val="0"/>
                <w:color w:val="9B2D1F"/>
              </w:rPr>
              <w:t xml:space="preserve">Valuation </w:t>
            </w:r>
          </w:p>
        </w:tc>
        <w:tc>
          <w:tcPr>
            <w:tcW w:w="8567" w:type="dxa"/>
          </w:tcPr>
          <w:p w14:paraId="73ADBD09" w14:textId="77777777" w:rsidR="007D0517" w:rsidRPr="00CB1AD7" w:rsidRDefault="007D0517" w:rsidP="007D4CCC">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B39F761" w14:textId="77777777" w:rsidR="007D0517" w:rsidRPr="00384966" w:rsidRDefault="007D0517" w:rsidP="00384966">
            <w:pPr>
              <w:pStyle w:val="NoSpacing"/>
              <w:numPr>
                <w:ilvl w:val="0"/>
                <w:numId w:val="26"/>
              </w:numPr>
              <w:cnfStyle w:val="000000000000" w:firstRow="0" w:lastRow="0" w:firstColumn="0" w:lastColumn="0" w:oddVBand="0" w:evenVBand="0" w:oddHBand="0" w:evenHBand="0" w:firstRowFirstColumn="0" w:firstRowLastColumn="0" w:lastRowFirstColumn="0" w:lastRowLastColumn="0"/>
              <w:rPr>
                <w:color w:val="auto"/>
              </w:rPr>
            </w:pPr>
            <w:proofErr w:type="spellStart"/>
            <w:r w:rsidRPr="00384966">
              <w:rPr>
                <w:color w:val="auto"/>
              </w:rPr>
              <w:t>Comparables</w:t>
            </w:r>
            <w:proofErr w:type="spellEnd"/>
            <w:r w:rsidRPr="00384966">
              <w:rPr>
                <w:color w:val="auto"/>
              </w:rPr>
              <w:t xml:space="preserve">, Precedents, Discounted Cash Flow, and or Sum-of-the-Parts Analysis. </w:t>
            </w:r>
          </w:p>
          <w:p w14:paraId="29D440D9" w14:textId="77777777" w:rsidR="007D0517" w:rsidRPr="00CB1AD7" w:rsidRDefault="007D0517" w:rsidP="007D4CCC">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D0517" w:rsidRPr="004368BA" w14:paraId="4F4891FF" w14:textId="77777777" w:rsidTr="007D0517">
        <w:tc>
          <w:tcPr>
            <w:cnfStyle w:val="001000000000" w:firstRow="0" w:lastRow="0" w:firstColumn="1" w:lastColumn="0" w:oddVBand="0" w:evenVBand="0" w:oddHBand="0" w:evenHBand="0" w:firstRowFirstColumn="0" w:firstRowLastColumn="0" w:lastRowFirstColumn="0" w:lastRowLastColumn="0"/>
            <w:tcW w:w="2233" w:type="dxa"/>
            <w:tcBorders>
              <w:top w:val="none" w:sz="0" w:space="0" w:color="auto"/>
              <w:left w:val="none" w:sz="0" w:space="0" w:color="auto"/>
              <w:bottom w:val="none" w:sz="0" w:space="0" w:color="auto"/>
            </w:tcBorders>
          </w:tcPr>
          <w:p w14:paraId="7C23BBB6" w14:textId="77777777" w:rsidR="007D0517" w:rsidRPr="00384966" w:rsidRDefault="007D0517" w:rsidP="007D4CCC">
            <w:pPr>
              <w:pStyle w:val="ListParagraph"/>
              <w:ind w:left="0"/>
              <w:rPr>
                <w:rFonts w:cstheme="minorHAnsi"/>
                <w:b/>
                <w:bCs/>
                <w:color w:val="9B2D1F"/>
              </w:rPr>
            </w:pPr>
          </w:p>
          <w:p w14:paraId="01E539F8" w14:textId="77777777" w:rsidR="007D0517" w:rsidRPr="00384966" w:rsidRDefault="007D0517" w:rsidP="007D4CCC">
            <w:pPr>
              <w:pStyle w:val="ListParagraph"/>
              <w:ind w:left="0"/>
              <w:rPr>
                <w:rFonts w:ascii="Karla" w:hAnsi="Karla" w:cstheme="minorHAnsi"/>
                <w:b/>
                <w:bCs/>
                <w:i w:val="0"/>
                <w:iCs w:val="0"/>
                <w:color w:val="9B2D1F"/>
              </w:rPr>
            </w:pPr>
            <w:r w:rsidRPr="00384966">
              <w:rPr>
                <w:rFonts w:ascii="Karla" w:hAnsi="Karla" w:cstheme="minorHAnsi"/>
                <w:b/>
                <w:bCs/>
                <w:i w:val="0"/>
                <w:iCs w:val="0"/>
                <w:color w:val="9B2D1F"/>
              </w:rPr>
              <w:t xml:space="preserve">Catalysts </w:t>
            </w:r>
          </w:p>
        </w:tc>
        <w:tc>
          <w:tcPr>
            <w:tcW w:w="8567" w:type="dxa"/>
          </w:tcPr>
          <w:p w14:paraId="51ED9484" w14:textId="77777777" w:rsidR="007D0517" w:rsidRPr="00CB1AD7" w:rsidRDefault="007D0517" w:rsidP="007D4CCC">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267795A" w14:textId="4DBAA78F" w:rsidR="007D0517" w:rsidRPr="00384966" w:rsidRDefault="007D0517" w:rsidP="00384966">
            <w:pPr>
              <w:pStyle w:val="NoSpacing"/>
              <w:numPr>
                <w:ilvl w:val="0"/>
                <w:numId w:val="26"/>
              </w:numPr>
              <w:cnfStyle w:val="000000000000" w:firstRow="0" w:lastRow="0" w:firstColumn="0" w:lastColumn="0" w:oddVBand="0" w:evenVBand="0" w:oddHBand="0" w:evenHBand="0" w:firstRowFirstColumn="0" w:firstRowLastColumn="0" w:lastRowFirstColumn="0" w:lastRowLastColumn="0"/>
              <w:rPr>
                <w:color w:val="auto"/>
              </w:rPr>
            </w:pPr>
            <w:r w:rsidRPr="00384966">
              <w:rPr>
                <w:color w:val="auto"/>
              </w:rPr>
              <w:t>The investment thesis is a driving reason to invest</w:t>
            </w:r>
            <w:r w:rsidR="00384966">
              <w:rPr>
                <w:color w:val="auto"/>
              </w:rPr>
              <w:t>,</w:t>
            </w:r>
            <w:r w:rsidRPr="00384966">
              <w:rPr>
                <w:color w:val="auto"/>
              </w:rPr>
              <w:t xml:space="preserve"> whereas a catalyst is an event that will unlock value or confirms the thesis. </w:t>
            </w:r>
          </w:p>
          <w:p w14:paraId="76A743AA" w14:textId="77777777" w:rsidR="007D0517" w:rsidRPr="00384966" w:rsidRDefault="007D0517" w:rsidP="00384966">
            <w:pPr>
              <w:pStyle w:val="NoSpacing"/>
              <w:numPr>
                <w:ilvl w:val="0"/>
                <w:numId w:val="26"/>
              </w:numPr>
              <w:cnfStyle w:val="000000000000" w:firstRow="0" w:lastRow="0" w:firstColumn="0" w:lastColumn="0" w:oddVBand="0" w:evenVBand="0" w:oddHBand="0" w:evenHBand="0" w:firstRowFirstColumn="0" w:firstRowLastColumn="0" w:lastRowFirstColumn="0" w:lastRowLastColumn="0"/>
              <w:rPr>
                <w:color w:val="auto"/>
              </w:rPr>
            </w:pPr>
            <w:r w:rsidRPr="00384966">
              <w:rPr>
                <w:color w:val="auto"/>
              </w:rPr>
              <w:t xml:space="preserve">Potential examples include acquisitions, earnings release, new products, divestitures, change in regulation, share buybacks, or dividend increases. </w:t>
            </w:r>
          </w:p>
          <w:p w14:paraId="09DBC606" w14:textId="77777777" w:rsidR="007D0517" w:rsidRPr="00CB1AD7" w:rsidRDefault="007D0517" w:rsidP="007D4CC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D0517" w:rsidRPr="004368BA" w14:paraId="72A5D5DF" w14:textId="77777777" w:rsidTr="007D0517">
        <w:tc>
          <w:tcPr>
            <w:cnfStyle w:val="001000000000" w:firstRow="0" w:lastRow="0" w:firstColumn="1" w:lastColumn="0" w:oddVBand="0" w:evenVBand="0" w:oddHBand="0" w:evenHBand="0" w:firstRowFirstColumn="0" w:firstRowLastColumn="0" w:lastRowFirstColumn="0" w:lastRowLastColumn="0"/>
            <w:tcW w:w="2233" w:type="dxa"/>
            <w:tcBorders>
              <w:top w:val="none" w:sz="0" w:space="0" w:color="auto"/>
              <w:left w:val="none" w:sz="0" w:space="0" w:color="auto"/>
              <w:bottom w:val="none" w:sz="0" w:space="0" w:color="auto"/>
            </w:tcBorders>
          </w:tcPr>
          <w:p w14:paraId="2E15B7DC" w14:textId="77777777" w:rsidR="007D0517" w:rsidRPr="00384966" w:rsidRDefault="007D0517" w:rsidP="007D4CCC">
            <w:pPr>
              <w:pStyle w:val="ListParagraph"/>
              <w:ind w:left="0"/>
              <w:rPr>
                <w:rFonts w:cstheme="minorHAnsi"/>
                <w:b/>
                <w:bCs/>
                <w:color w:val="9B2D1F"/>
              </w:rPr>
            </w:pPr>
          </w:p>
          <w:p w14:paraId="123B2CB2" w14:textId="77777777" w:rsidR="007D0517" w:rsidRPr="00384966" w:rsidRDefault="007D0517" w:rsidP="007D4CCC">
            <w:pPr>
              <w:pStyle w:val="ListParagraph"/>
              <w:ind w:left="0"/>
              <w:rPr>
                <w:rFonts w:ascii="Karla" w:hAnsi="Karla" w:cstheme="minorHAnsi"/>
                <w:b/>
                <w:bCs/>
                <w:i w:val="0"/>
                <w:iCs w:val="0"/>
                <w:color w:val="9B2D1F"/>
              </w:rPr>
            </w:pPr>
            <w:r w:rsidRPr="00384966">
              <w:rPr>
                <w:rFonts w:ascii="Karla" w:hAnsi="Karla" w:cstheme="minorHAnsi"/>
                <w:b/>
                <w:bCs/>
                <w:i w:val="0"/>
                <w:iCs w:val="0"/>
                <w:color w:val="9B2D1F"/>
              </w:rPr>
              <w:t xml:space="preserve">Risks </w:t>
            </w:r>
          </w:p>
        </w:tc>
        <w:tc>
          <w:tcPr>
            <w:tcW w:w="8567" w:type="dxa"/>
          </w:tcPr>
          <w:p w14:paraId="032E5DDE" w14:textId="77777777" w:rsidR="007D0517" w:rsidRPr="00CB1AD7" w:rsidRDefault="007D0517" w:rsidP="007D4CCC">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4D3BFC7" w14:textId="77777777" w:rsidR="007D0517" w:rsidRPr="00384966" w:rsidRDefault="007D0517" w:rsidP="00384966">
            <w:pPr>
              <w:pStyle w:val="NoSpacing"/>
              <w:numPr>
                <w:ilvl w:val="0"/>
                <w:numId w:val="27"/>
              </w:numPr>
              <w:cnfStyle w:val="000000000000" w:firstRow="0" w:lastRow="0" w:firstColumn="0" w:lastColumn="0" w:oddVBand="0" w:evenVBand="0" w:oddHBand="0" w:evenHBand="0" w:firstRowFirstColumn="0" w:firstRowLastColumn="0" w:lastRowFirstColumn="0" w:lastRowLastColumn="0"/>
              <w:rPr>
                <w:color w:val="auto"/>
              </w:rPr>
            </w:pPr>
            <w:r w:rsidRPr="00384966">
              <w:rPr>
                <w:color w:val="auto"/>
              </w:rPr>
              <w:t>External risks: geopolitical, regulatory, and macroeconomic</w:t>
            </w:r>
          </w:p>
          <w:p w14:paraId="6A70FCA0" w14:textId="77777777" w:rsidR="007D0517" w:rsidRPr="00384966" w:rsidRDefault="007D0517" w:rsidP="00384966">
            <w:pPr>
              <w:pStyle w:val="NoSpacing"/>
              <w:numPr>
                <w:ilvl w:val="0"/>
                <w:numId w:val="27"/>
              </w:numPr>
              <w:cnfStyle w:val="000000000000" w:firstRow="0" w:lastRow="0" w:firstColumn="0" w:lastColumn="0" w:oddVBand="0" w:evenVBand="0" w:oddHBand="0" w:evenHBand="0" w:firstRowFirstColumn="0" w:firstRowLastColumn="0" w:lastRowFirstColumn="0" w:lastRowLastColumn="0"/>
              <w:rPr>
                <w:color w:val="auto"/>
              </w:rPr>
            </w:pPr>
            <w:r w:rsidRPr="00384966">
              <w:rPr>
                <w:color w:val="auto"/>
              </w:rPr>
              <w:t>Internal risks: product-specific risks (</w:t>
            </w:r>
            <w:proofErr w:type="gramStart"/>
            <w:r w:rsidRPr="00384966">
              <w:rPr>
                <w:color w:val="auto"/>
              </w:rPr>
              <w:t>e.g.</w:t>
            </w:r>
            <w:proofErr w:type="gramEnd"/>
            <w:r w:rsidRPr="00384966">
              <w:rPr>
                <w:color w:val="auto"/>
              </w:rPr>
              <w:t xml:space="preserve"> manufacturing complications), supply chain, increasing cost base, or ability to innovate. </w:t>
            </w:r>
          </w:p>
          <w:p w14:paraId="0B9873F9" w14:textId="77777777" w:rsidR="007D0517" w:rsidRPr="00CB1AD7" w:rsidRDefault="007D0517" w:rsidP="007D4CCC">
            <w:pPr>
              <w:pStyle w:val="ListParagrap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D0517" w:rsidRPr="004368BA" w14:paraId="66E37C8B" w14:textId="77777777" w:rsidTr="007D0517">
        <w:trPr>
          <w:trHeight w:val="85"/>
        </w:trPr>
        <w:tc>
          <w:tcPr>
            <w:cnfStyle w:val="001000000000" w:firstRow="0" w:lastRow="0" w:firstColumn="1" w:lastColumn="0" w:oddVBand="0" w:evenVBand="0" w:oddHBand="0" w:evenHBand="0" w:firstRowFirstColumn="0" w:firstRowLastColumn="0" w:lastRowFirstColumn="0" w:lastRowLastColumn="0"/>
            <w:tcW w:w="2233" w:type="dxa"/>
            <w:tcBorders>
              <w:top w:val="none" w:sz="0" w:space="0" w:color="auto"/>
              <w:left w:val="none" w:sz="0" w:space="0" w:color="auto"/>
              <w:bottom w:val="none" w:sz="0" w:space="0" w:color="auto"/>
            </w:tcBorders>
          </w:tcPr>
          <w:p w14:paraId="5F0AB19D" w14:textId="77777777" w:rsidR="007D0517" w:rsidRPr="000462F2" w:rsidRDefault="007D0517" w:rsidP="007D4CCC">
            <w:pPr>
              <w:pStyle w:val="ListParagraph"/>
              <w:ind w:left="0"/>
              <w:rPr>
                <w:rFonts w:cstheme="minorHAnsi"/>
                <w:b/>
                <w:bCs/>
                <w:color w:val="9B2D1F"/>
                <w:sz w:val="20"/>
                <w:szCs w:val="20"/>
              </w:rPr>
            </w:pPr>
          </w:p>
          <w:p w14:paraId="384CB990" w14:textId="77777777" w:rsidR="007D0517" w:rsidRPr="007D0517" w:rsidRDefault="007D0517" w:rsidP="007D4CCC">
            <w:pPr>
              <w:pStyle w:val="ListParagraph"/>
              <w:ind w:left="0"/>
              <w:rPr>
                <w:rFonts w:ascii="Karla" w:hAnsi="Karla" w:cstheme="minorHAnsi"/>
                <w:b/>
                <w:bCs/>
                <w:i w:val="0"/>
                <w:iCs w:val="0"/>
                <w:color w:val="9B2D1F"/>
                <w:sz w:val="20"/>
                <w:szCs w:val="20"/>
              </w:rPr>
            </w:pPr>
            <w:r w:rsidRPr="00384966">
              <w:rPr>
                <w:rFonts w:ascii="Karla" w:hAnsi="Karla" w:cstheme="minorHAnsi"/>
                <w:b/>
                <w:bCs/>
                <w:i w:val="0"/>
                <w:iCs w:val="0"/>
                <w:color w:val="9B2D1F"/>
              </w:rPr>
              <w:t xml:space="preserve">Recommendation </w:t>
            </w:r>
          </w:p>
        </w:tc>
        <w:tc>
          <w:tcPr>
            <w:tcW w:w="8567" w:type="dxa"/>
          </w:tcPr>
          <w:p w14:paraId="7277A7DF" w14:textId="77777777" w:rsidR="007D0517" w:rsidRPr="00CB1AD7" w:rsidRDefault="007D0517" w:rsidP="007D4CCC">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36FF8B1" w14:textId="77777777" w:rsidR="007D0517" w:rsidRPr="00384966" w:rsidRDefault="007D0517" w:rsidP="00384966">
            <w:pPr>
              <w:pStyle w:val="NoSpacing"/>
              <w:numPr>
                <w:ilvl w:val="0"/>
                <w:numId w:val="28"/>
              </w:numPr>
              <w:cnfStyle w:val="000000000000" w:firstRow="0" w:lastRow="0" w:firstColumn="0" w:lastColumn="0" w:oddVBand="0" w:evenVBand="0" w:oddHBand="0" w:evenHBand="0" w:firstRowFirstColumn="0" w:firstRowLastColumn="0" w:lastRowFirstColumn="0" w:lastRowLastColumn="0"/>
              <w:rPr>
                <w:color w:val="auto"/>
              </w:rPr>
            </w:pPr>
            <w:r w:rsidRPr="00384966">
              <w:rPr>
                <w:color w:val="auto"/>
              </w:rPr>
              <w:t xml:space="preserve">Concisely summarize pitch, recap key thesis, and significant points. </w:t>
            </w:r>
          </w:p>
          <w:p w14:paraId="29A480AF" w14:textId="77777777" w:rsidR="007D0517" w:rsidRPr="00384966" w:rsidRDefault="007D0517" w:rsidP="00384966">
            <w:pPr>
              <w:pStyle w:val="NoSpacing"/>
              <w:numPr>
                <w:ilvl w:val="0"/>
                <w:numId w:val="28"/>
              </w:numPr>
              <w:cnfStyle w:val="000000000000" w:firstRow="0" w:lastRow="0" w:firstColumn="0" w:lastColumn="0" w:oddVBand="0" w:evenVBand="0" w:oddHBand="0" w:evenHBand="0" w:firstRowFirstColumn="0" w:firstRowLastColumn="0" w:lastRowFirstColumn="0" w:lastRowLastColumn="0"/>
              <w:rPr>
                <w:color w:val="auto"/>
              </w:rPr>
            </w:pPr>
            <w:r w:rsidRPr="00384966">
              <w:rPr>
                <w:color w:val="auto"/>
              </w:rPr>
              <w:t xml:space="preserve">Summary target price based on valuation analysis. </w:t>
            </w:r>
          </w:p>
          <w:p w14:paraId="26E98015" w14:textId="77777777" w:rsidR="007D0517" w:rsidRPr="00CB1AD7" w:rsidRDefault="007D0517" w:rsidP="007D4CC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4A652B2E" w14:textId="77777777" w:rsidR="007D0517" w:rsidRPr="007D0517" w:rsidRDefault="007D0517" w:rsidP="007D0517"/>
    <w:sectPr w:rsidR="007D0517" w:rsidRPr="007D0517" w:rsidSect="00D7513F">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0A11E" w14:textId="77777777" w:rsidR="00E17A42" w:rsidRDefault="00E17A42" w:rsidP="00145555">
      <w:pPr>
        <w:spacing w:after="0" w:line="240" w:lineRule="auto"/>
      </w:pPr>
      <w:r>
        <w:separator/>
      </w:r>
    </w:p>
  </w:endnote>
  <w:endnote w:type="continuationSeparator" w:id="0">
    <w:p w14:paraId="357F78DC" w14:textId="77777777" w:rsidR="00E17A42" w:rsidRDefault="00E17A42" w:rsidP="00145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arla">
    <w:altName w:val="Karla"/>
    <w:panose1 w:val="00000000000000000000"/>
    <w:charset w:val="00"/>
    <w:family w:val="auto"/>
    <w:pitch w:val="variable"/>
    <w:sig w:usb0="80000027" w:usb1="00000042"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3B8FD" w14:textId="77777777" w:rsidR="00E17A42" w:rsidRDefault="00E17A42" w:rsidP="00145555">
      <w:pPr>
        <w:spacing w:after="0" w:line="240" w:lineRule="auto"/>
      </w:pPr>
      <w:r>
        <w:separator/>
      </w:r>
    </w:p>
  </w:footnote>
  <w:footnote w:type="continuationSeparator" w:id="0">
    <w:p w14:paraId="7C7EFE37" w14:textId="77777777" w:rsidR="00E17A42" w:rsidRDefault="00E17A42" w:rsidP="00145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85140" w14:textId="21E5EC30" w:rsidR="00145555" w:rsidRPr="00D7513F" w:rsidRDefault="007D457C" w:rsidP="00D7513F">
    <w:pPr>
      <w:pStyle w:val="Header"/>
      <w:ind w:left="720"/>
      <w:jc w:val="right"/>
      <w:rPr>
        <w:i/>
        <w:iCs/>
        <w:sz w:val="16"/>
        <w:szCs w:val="16"/>
      </w:rPr>
    </w:pPr>
    <w:r>
      <w:rPr>
        <w:noProof/>
      </w:rPr>
      <w:drawing>
        <wp:anchor distT="0" distB="0" distL="114300" distR="114300" simplePos="0" relativeHeight="251658240" behindDoc="0" locked="0" layoutInCell="1" allowOverlap="1" wp14:anchorId="34198E1C" wp14:editId="370CD2CC">
          <wp:simplePos x="0" y="0"/>
          <wp:positionH relativeFrom="margin">
            <wp:posOffset>-194535</wp:posOffset>
          </wp:positionH>
          <wp:positionV relativeFrom="margin">
            <wp:posOffset>-554581</wp:posOffset>
          </wp:positionV>
          <wp:extent cx="1732915" cy="389890"/>
          <wp:effectExtent l="0" t="0" r="0" b="3810"/>
          <wp:wrapSquare wrapText="bothSides"/>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32915" cy="389890"/>
                  </a:xfrm>
                  <a:prstGeom prst="rect">
                    <a:avLst/>
                  </a:prstGeom>
                </pic:spPr>
              </pic:pic>
            </a:graphicData>
          </a:graphic>
          <wp14:sizeRelH relativeFrom="page">
            <wp14:pctWidth>0</wp14:pctWidth>
          </wp14:sizeRelH>
          <wp14:sizeRelV relativeFrom="page">
            <wp14:pctHeight>0</wp14:pctHeight>
          </wp14:sizeRelV>
        </wp:anchor>
      </w:drawing>
    </w:r>
    <w:r w:rsidR="00D7513F">
      <w:rPr>
        <w:noProof/>
      </w:rPr>
      <mc:AlternateContent>
        <mc:Choice Requires="wps">
          <w:drawing>
            <wp:anchor distT="0" distB="0" distL="114300" distR="114300" simplePos="0" relativeHeight="251659264" behindDoc="0" locked="0" layoutInCell="1" allowOverlap="1" wp14:anchorId="07013B1B" wp14:editId="675E9122">
              <wp:simplePos x="0" y="0"/>
              <wp:positionH relativeFrom="margin">
                <wp:align>center</wp:align>
              </wp:positionH>
              <wp:positionV relativeFrom="paragraph">
                <wp:posOffset>376330</wp:posOffset>
              </wp:positionV>
              <wp:extent cx="6916994" cy="0"/>
              <wp:effectExtent l="0" t="0" r="5080" b="12700"/>
              <wp:wrapNone/>
              <wp:docPr id="2" name="Straight Connector 2"/>
              <wp:cNvGraphicFramePr/>
              <a:graphic xmlns:a="http://schemas.openxmlformats.org/drawingml/2006/main">
                <a:graphicData uri="http://schemas.microsoft.com/office/word/2010/wordprocessingShape">
                  <wps:wsp>
                    <wps:cNvCnPr/>
                    <wps:spPr>
                      <a:xfrm>
                        <a:off x="0" y="0"/>
                        <a:ext cx="6916994" cy="0"/>
                      </a:xfrm>
                      <a:prstGeom prst="line">
                        <a:avLst/>
                      </a:prstGeom>
                      <a:ln>
                        <a:solidFill>
                          <a:srgbClr val="B2292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279B77"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9.65pt" to="544.65pt,2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" strokecolor="#b22928" strokeweight=".5pt">
              <v:stroke joinstyle="miter"/>
              <w10:wrap anchorx="margin"/>
            </v:line>
          </w:pict>
        </mc:Fallback>
      </mc:AlternateContent>
    </w:r>
    <w:r w:rsidR="00D7513F">
      <w:tab/>
    </w:r>
    <w:r w:rsidR="00D7513F">
      <w:tab/>
    </w:r>
    <w:r w:rsidR="00D7513F" w:rsidRPr="00D7513F">
      <w:rPr>
        <w:i/>
        <w:iCs/>
        <w:sz w:val="16"/>
        <w:szCs w:val="16"/>
      </w:rPr>
      <w:t>Education. Accessibility. Inclusion</w:t>
    </w:r>
    <w:r w:rsidR="00D7513F">
      <w:rPr>
        <w:i/>
        <w:i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3863"/>
    <w:multiLevelType w:val="hybridMultilevel"/>
    <w:tmpl w:val="BE74DE9E"/>
    <w:lvl w:ilvl="0" w:tplc="A140AB88">
      <w:start w:val="1"/>
      <w:numFmt w:val="bullet"/>
      <w:lvlText w:val="-"/>
      <w:lvlJc w:val="left"/>
      <w:pPr>
        <w:ind w:left="720" w:hanging="360"/>
      </w:pPr>
      <w:rPr>
        <w:rFonts w:ascii="Karla" w:hAnsi="Karla" w:hint="default"/>
        <w:b w:val="0"/>
        <w:i w:val="0"/>
        <w:strike w:val="0"/>
        <w:dstrike w:val="0"/>
        <w:color w:val="B22928"/>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64720"/>
    <w:multiLevelType w:val="hybridMultilevel"/>
    <w:tmpl w:val="63E81EEC"/>
    <w:lvl w:ilvl="0" w:tplc="ADB0B1C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023291"/>
    <w:multiLevelType w:val="hybridMultilevel"/>
    <w:tmpl w:val="355C7790"/>
    <w:lvl w:ilvl="0" w:tplc="A140AB88">
      <w:start w:val="1"/>
      <w:numFmt w:val="bullet"/>
      <w:lvlText w:val="-"/>
      <w:lvlJc w:val="left"/>
      <w:pPr>
        <w:ind w:left="720" w:hanging="360"/>
      </w:pPr>
      <w:rPr>
        <w:rFonts w:ascii="Karla" w:hAnsi="Karla" w:hint="default"/>
        <w:b w:val="0"/>
        <w:bCs/>
        <w:i w:val="0"/>
        <w:strike w:val="0"/>
        <w:dstrike w:val="0"/>
        <w:color w:val="B22928"/>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0B06F5"/>
    <w:multiLevelType w:val="hybridMultilevel"/>
    <w:tmpl w:val="24787670"/>
    <w:lvl w:ilvl="0" w:tplc="A140AB88">
      <w:start w:val="1"/>
      <w:numFmt w:val="bullet"/>
      <w:lvlText w:val="-"/>
      <w:lvlJc w:val="left"/>
      <w:pPr>
        <w:ind w:left="720" w:hanging="360"/>
      </w:pPr>
      <w:rPr>
        <w:rFonts w:ascii="Karla" w:hAnsi="Karla" w:hint="default"/>
        <w:b w:val="0"/>
        <w:i w:val="0"/>
        <w:strike w:val="0"/>
        <w:dstrike w:val="0"/>
        <w:color w:val="B22928"/>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13987"/>
    <w:multiLevelType w:val="hybridMultilevel"/>
    <w:tmpl w:val="583C582A"/>
    <w:lvl w:ilvl="0" w:tplc="A140AB88">
      <w:start w:val="1"/>
      <w:numFmt w:val="bullet"/>
      <w:lvlText w:val="-"/>
      <w:lvlJc w:val="left"/>
      <w:pPr>
        <w:ind w:left="720" w:hanging="360"/>
      </w:pPr>
      <w:rPr>
        <w:rFonts w:ascii="Karla" w:hAnsi="Karla" w:hint="default"/>
        <w:b w:val="0"/>
        <w:i w:val="0"/>
        <w:strike w:val="0"/>
        <w:dstrike w:val="0"/>
        <w:color w:val="B22928"/>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04D7B"/>
    <w:multiLevelType w:val="hybridMultilevel"/>
    <w:tmpl w:val="46FEDED2"/>
    <w:lvl w:ilvl="0" w:tplc="A140AB88">
      <w:start w:val="1"/>
      <w:numFmt w:val="bullet"/>
      <w:lvlText w:val="-"/>
      <w:lvlJc w:val="left"/>
      <w:pPr>
        <w:ind w:left="720" w:hanging="360"/>
      </w:pPr>
      <w:rPr>
        <w:rFonts w:ascii="Karla" w:hAnsi="Karla" w:hint="default"/>
        <w:b w:val="0"/>
        <w:bCs/>
        <w:i w:val="0"/>
        <w:strike w:val="0"/>
        <w:dstrike w:val="0"/>
        <w:color w:val="B22928"/>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762C92"/>
    <w:multiLevelType w:val="hybridMultilevel"/>
    <w:tmpl w:val="AB045EAE"/>
    <w:lvl w:ilvl="0" w:tplc="8F1221B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BD6C3D"/>
    <w:multiLevelType w:val="hybridMultilevel"/>
    <w:tmpl w:val="491AC59E"/>
    <w:lvl w:ilvl="0" w:tplc="D9D0BBD6">
      <w:start w:val="1"/>
      <w:numFmt w:val="bullet"/>
      <w:lvlText w:val="•"/>
      <w:lvlJc w:val="left"/>
      <w:pPr>
        <w:tabs>
          <w:tab w:val="num" w:pos="720"/>
        </w:tabs>
        <w:ind w:left="720" w:hanging="360"/>
      </w:pPr>
      <w:rPr>
        <w:rFonts w:ascii="Source Sans Pro" w:hAnsi="Source Sans Pro" w:hint="default"/>
      </w:rPr>
    </w:lvl>
    <w:lvl w:ilvl="1" w:tplc="730C11C6" w:tentative="1">
      <w:start w:val="1"/>
      <w:numFmt w:val="bullet"/>
      <w:lvlText w:val="•"/>
      <w:lvlJc w:val="left"/>
      <w:pPr>
        <w:tabs>
          <w:tab w:val="num" w:pos="1440"/>
        </w:tabs>
        <w:ind w:left="1440" w:hanging="360"/>
      </w:pPr>
      <w:rPr>
        <w:rFonts w:ascii="Source Sans Pro" w:hAnsi="Source Sans Pro" w:hint="default"/>
      </w:rPr>
    </w:lvl>
    <w:lvl w:ilvl="2" w:tplc="59269D66" w:tentative="1">
      <w:start w:val="1"/>
      <w:numFmt w:val="bullet"/>
      <w:lvlText w:val="•"/>
      <w:lvlJc w:val="left"/>
      <w:pPr>
        <w:tabs>
          <w:tab w:val="num" w:pos="2160"/>
        </w:tabs>
        <w:ind w:left="2160" w:hanging="360"/>
      </w:pPr>
      <w:rPr>
        <w:rFonts w:ascii="Source Sans Pro" w:hAnsi="Source Sans Pro" w:hint="default"/>
      </w:rPr>
    </w:lvl>
    <w:lvl w:ilvl="3" w:tplc="E242B5F0" w:tentative="1">
      <w:start w:val="1"/>
      <w:numFmt w:val="bullet"/>
      <w:lvlText w:val="•"/>
      <w:lvlJc w:val="left"/>
      <w:pPr>
        <w:tabs>
          <w:tab w:val="num" w:pos="2880"/>
        </w:tabs>
        <w:ind w:left="2880" w:hanging="360"/>
      </w:pPr>
      <w:rPr>
        <w:rFonts w:ascii="Source Sans Pro" w:hAnsi="Source Sans Pro" w:hint="default"/>
      </w:rPr>
    </w:lvl>
    <w:lvl w:ilvl="4" w:tplc="2AB6DBC0" w:tentative="1">
      <w:start w:val="1"/>
      <w:numFmt w:val="bullet"/>
      <w:lvlText w:val="•"/>
      <w:lvlJc w:val="left"/>
      <w:pPr>
        <w:tabs>
          <w:tab w:val="num" w:pos="3600"/>
        </w:tabs>
        <w:ind w:left="3600" w:hanging="360"/>
      </w:pPr>
      <w:rPr>
        <w:rFonts w:ascii="Source Sans Pro" w:hAnsi="Source Sans Pro" w:hint="default"/>
      </w:rPr>
    </w:lvl>
    <w:lvl w:ilvl="5" w:tplc="05A61E1E" w:tentative="1">
      <w:start w:val="1"/>
      <w:numFmt w:val="bullet"/>
      <w:lvlText w:val="•"/>
      <w:lvlJc w:val="left"/>
      <w:pPr>
        <w:tabs>
          <w:tab w:val="num" w:pos="4320"/>
        </w:tabs>
        <w:ind w:left="4320" w:hanging="360"/>
      </w:pPr>
      <w:rPr>
        <w:rFonts w:ascii="Source Sans Pro" w:hAnsi="Source Sans Pro" w:hint="default"/>
      </w:rPr>
    </w:lvl>
    <w:lvl w:ilvl="6" w:tplc="BC98B978" w:tentative="1">
      <w:start w:val="1"/>
      <w:numFmt w:val="bullet"/>
      <w:lvlText w:val="•"/>
      <w:lvlJc w:val="left"/>
      <w:pPr>
        <w:tabs>
          <w:tab w:val="num" w:pos="5040"/>
        </w:tabs>
        <w:ind w:left="5040" w:hanging="360"/>
      </w:pPr>
      <w:rPr>
        <w:rFonts w:ascii="Source Sans Pro" w:hAnsi="Source Sans Pro" w:hint="default"/>
      </w:rPr>
    </w:lvl>
    <w:lvl w:ilvl="7" w:tplc="A226FA7C" w:tentative="1">
      <w:start w:val="1"/>
      <w:numFmt w:val="bullet"/>
      <w:lvlText w:val="•"/>
      <w:lvlJc w:val="left"/>
      <w:pPr>
        <w:tabs>
          <w:tab w:val="num" w:pos="5760"/>
        </w:tabs>
        <w:ind w:left="5760" w:hanging="360"/>
      </w:pPr>
      <w:rPr>
        <w:rFonts w:ascii="Source Sans Pro" w:hAnsi="Source Sans Pro" w:hint="default"/>
      </w:rPr>
    </w:lvl>
    <w:lvl w:ilvl="8" w:tplc="249A9A16" w:tentative="1">
      <w:start w:val="1"/>
      <w:numFmt w:val="bullet"/>
      <w:lvlText w:val="•"/>
      <w:lvlJc w:val="left"/>
      <w:pPr>
        <w:tabs>
          <w:tab w:val="num" w:pos="6480"/>
        </w:tabs>
        <w:ind w:left="6480" w:hanging="360"/>
      </w:pPr>
      <w:rPr>
        <w:rFonts w:ascii="Source Sans Pro" w:hAnsi="Source Sans Pro" w:hint="default"/>
      </w:rPr>
    </w:lvl>
  </w:abstractNum>
  <w:abstractNum w:abstractNumId="8" w15:restartNumberingAfterBreak="0">
    <w:nsid w:val="3AA511D9"/>
    <w:multiLevelType w:val="hybridMultilevel"/>
    <w:tmpl w:val="CEAC2174"/>
    <w:lvl w:ilvl="0" w:tplc="A140AB88">
      <w:start w:val="1"/>
      <w:numFmt w:val="bullet"/>
      <w:lvlText w:val="-"/>
      <w:lvlJc w:val="left"/>
      <w:pPr>
        <w:ind w:left="720" w:hanging="360"/>
      </w:pPr>
      <w:rPr>
        <w:rFonts w:ascii="Karla" w:hAnsi="Karla" w:hint="default"/>
        <w:b w:val="0"/>
        <w:bCs/>
        <w:i w:val="0"/>
        <w:strike w:val="0"/>
        <w:dstrike w:val="0"/>
        <w:color w:val="B22928"/>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D936FD"/>
    <w:multiLevelType w:val="hybridMultilevel"/>
    <w:tmpl w:val="F0FC88AE"/>
    <w:lvl w:ilvl="0" w:tplc="2152D03A">
      <w:start w:val="1"/>
      <w:numFmt w:val="decimal"/>
      <w:lvlText w:val="%1."/>
      <w:lvlJc w:val="left"/>
      <w:pPr>
        <w:ind w:left="720" w:hanging="360"/>
      </w:pPr>
      <w:rPr>
        <w:rFonts w:ascii="Calibri" w:hAnsi="Calibri" w:cs="Calibri"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B10D7"/>
    <w:multiLevelType w:val="hybridMultilevel"/>
    <w:tmpl w:val="87205194"/>
    <w:lvl w:ilvl="0" w:tplc="A140AB88">
      <w:start w:val="1"/>
      <w:numFmt w:val="bullet"/>
      <w:lvlText w:val="-"/>
      <w:lvlJc w:val="left"/>
      <w:pPr>
        <w:ind w:left="720" w:hanging="360"/>
      </w:pPr>
      <w:rPr>
        <w:rFonts w:ascii="Karla" w:hAnsi="Karla" w:hint="default"/>
        <w:b w:val="0"/>
        <w:bCs/>
        <w:i w:val="0"/>
        <w:strike w:val="0"/>
        <w:dstrike w:val="0"/>
        <w:color w:val="B22928"/>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213822"/>
    <w:multiLevelType w:val="hybridMultilevel"/>
    <w:tmpl w:val="8110ADA8"/>
    <w:lvl w:ilvl="0" w:tplc="748EDD14">
      <w:start w:val="1"/>
      <w:numFmt w:val="decimal"/>
      <w:lvlText w:val="%1."/>
      <w:lvlJc w:val="left"/>
      <w:pPr>
        <w:ind w:left="720" w:hanging="360"/>
      </w:pPr>
      <w:rPr>
        <w:rFonts w:asciiTheme="minorHAnsi" w:hAnsiTheme="minorHAnsi" w:cstheme="minorHAnsi" w:hint="default"/>
        <w:b/>
        <w:bCs/>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04B16"/>
    <w:multiLevelType w:val="hybridMultilevel"/>
    <w:tmpl w:val="B5CAB1F8"/>
    <w:lvl w:ilvl="0" w:tplc="A140AB88">
      <w:start w:val="1"/>
      <w:numFmt w:val="bullet"/>
      <w:lvlText w:val="-"/>
      <w:lvlJc w:val="left"/>
      <w:pPr>
        <w:ind w:left="720" w:hanging="360"/>
      </w:pPr>
      <w:rPr>
        <w:rFonts w:ascii="Karla" w:hAnsi="Karla" w:hint="default"/>
        <w:b w:val="0"/>
        <w:i w:val="0"/>
        <w:strike w:val="0"/>
        <w:dstrike w:val="0"/>
        <w:color w:val="B22928"/>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5E17C1"/>
    <w:multiLevelType w:val="hybridMultilevel"/>
    <w:tmpl w:val="F942E544"/>
    <w:lvl w:ilvl="0" w:tplc="A140AB88">
      <w:start w:val="1"/>
      <w:numFmt w:val="bullet"/>
      <w:lvlText w:val="-"/>
      <w:lvlJc w:val="left"/>
      <w:pPr>
        <w:ind w:left="720" w:hanging="360"/>
      </w:pPr>
      <w:rPr>
        <w:rFonts w:ascii="Karla" w:hAnsi="Karla" w:hint="default"/>
        <w:b w:val="0"/>
        <w:bCs/>
        <w:i w:val="0"/>
        <w:strike w:val="0"/>
        <w:dstrike w:val="0"/>
        <w:color w:val="B22928"/>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B2157D"/>
    <w:multiLevelType w:val="hybridMultilevel"/>
    <w:tmpl w:val="2CF0803C"/>
    <w:lvl w:ilvl="0" w:tplc="A140AB88">
      <w:start w:val="1"/>
      <w:numFmt w:val="bullet"/>
      <w:lvlText w:val="-"/>
      <w:lvlJc w:val="left"/>
      <w:pPr>
        <w:ind w:left="720" w:hanging="360"/>
      </w:pPr>
      <w:rPr>
        <w:rFonts w:ascii="Karla" w:hAnsi="Karla" w:hint="default"/>
        <w:b w:val="0"/>
        <w:bCs/>
        <w:i w:val="0"/>
        <w:strike w:val="0"/>
        <w:dstrike w:val="0"/>
        <w:color w:val="B22928"/>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042854"/>
    <w:multiLevelType w:val="hybridMultilevel"/>
    <w:tmpl w:val="4B2E8C0C"/>
    <w:lvl w:ilvl="0" w:tplc="2B00FAC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7F751D"/>
    <w:multiLevelType w:val="hybridMultilevel"/>
    <w:tmpl w:val="4842909E"/>
    <w:lvl w:ilvl="0" w:tplc="A140AB88">
      <w:start w:val="1"/>
      <w:numFmt w:val="bullet"/>
      <w:lvlText w:val="-"/>
      <w:lvlJc w:val="left"/>
      <w:pPr>
        <w:ind w:left="720" w:hanging="360"/>
      </w:pPr>
      <w:rPr>
        <w:rFonts w:ascii="Karla" w:hAnsi="Karla" w:hint="default"/>
        <w:b w:val="0"/>
        <w:i w:val="0"/>
        <w:strike w:val="0"/>
        <w:dstrike w:val="0"/>
        <w:color w:val="B22928"/>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33716"/>
    <w:multiLevelType w:val="hybridMultilevel"/>
    <w:tmpl w:val="FB708480"/>
    <w:lvl w:ilvl="0" w:tplc="82AA3DD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580ECB"/>
    <w:multiLevelType w:val="hybridMultilevel"/>
    <w:tmpl w:val="B82E6B6C"/>
    <w:lvl w:ilvl="0" w:tplc="A140AB88">
      <w:start w:val="1"/>
      <w:numFmt w:val="bullet"/>
      <w:lvlText w:val="-"/>
      <w:lvlJc w:val="left"/>
      <w:pPr>
        <w:ind w:left="720" w:hanging="360"/>
      </w:pPr>
      <w:rPr>
        <w:rFonts w:ascii="Karla" w:hAnsi="Karla" w:hint="default"/>
        <w:b w:val="0"/>
        <w:i w:val="0"/>
        <w:strike w:val="0"/>
        <w:dstrike w:val="0"/>
        <w:color w:val="B22928"/>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A73F9F"/>
    <w:multiLevelType w:val="hybridMultilevel"/>
    <w:tmpl w:val="5174696E"/>
    <w:lvl w:ilvl="0" w:tplc="375AC37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36446E"/>
    <w:multiLevelType w:val="multilevel"/>
    <w:tmpl w:val="238E76FC"/>
    <w:lvl w:ilvl="0">
      <w:start w:val="1"/>
      <w:numFmt w:val="decimal"/>
      <w:lvlText w:val="%1."/>
      <w:lvlJc w:val="left"/>
      <w:pPr>
        <w:tabs>
          <w:tab w:val="num" w:pos="720"/>
        </w:tabs>
        <w:ind w:left="720" w:hanging="360"/>
      </w:pPr>
      <w:rPr>
        <w:rFonts w:ascii="Source Sans Pro" w:eastAsia="Times New Roman" w:hAnsi="Source Sans Pro" w:cstheme="minorHAnsi" w:hint="default"/>
        <w:b/>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6F68D2"/>
    <w:multiLevelType w:val="hybridMultilevel"/>
    <w:tmpl w:val="0206D892"/>
    <w:lvl w:ilvl="0" w:tplc="D4DA5E5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705D44"/>
    <w:multiLevelType w:val="hybridMultilevel"/>
    <w:tmpl w:val="A87ACA18"/>
    <w:lvl w:ilvl="0" w:tplc="8E00F7D8">
      <w:start w:val="1"/>
      <w:numFmt w:val="bullet"/>
      <w:lvlText w:val="•"/>
      <w:lvlJc w:val="left"/>
      <w:pPr>
        <w:tabs>
          <w:tab w:val="num" w:pos="720"/>
        </w:tabs>
        <w:ind w:left="720" w:hanging="360"/>
      </w:pPr>
      <w:rPr>
        <w:rFonts w:ascii="Source Sans Pro" w:hAnsi="Source Sans Pro" w:hint="default"/>
      </w:rPr>
    </w:lvl>
    <w:lvl w:ilvl="1" w:tplc="BD785AA4" w:tentative="1">
      <w:start w:val="1"/>
      <w:numFmt w:val="bullet"/>
      <w:lvlText w:val="•"/>
      <w:lvlJc w:val="left"/>
      <w:pPr>
        <w:tabs>
          <w:tab w:val="num" w:pos="1440"/>
        </w:tabs>
        <w:ind w:left="1440" w:hanging="360"/>
      </w:pPr>
      <w:rPr>
        <w:rFonts w:ascii="Source Sans Pro" w:hAnsi="Source Sans Pro" w:hint="default"/>
      </w:rPr>
    </w:lvl>
    <w:lvl w:ilvl="2" w:tplc="AE3811B4" w:tentative="1">
      <w:start w:val="1"/>
      <w:numFmt w:val="bullet"/>
      <w:lvlText w:val="•"/>
      <w:lvlJc w:val="left"/>
      <w:pPr>
        <w:tabs>
          <w:tab w:val="num" w:pos="2160"/>
        </w:tabs>
        <w:ind w:left="2160" w:hanging="360"/>
      </w:pPr>
      <w:rPr>
        <w:rFonts w:ascii="Source Sans Pro" w:hAnsi="Source Sans Pro" w:hint="default"/>
      </w:rPr>
    </w:lvl>
    <w:lvl w:ilvl="3" w:tplc="73FAA19C" w:tentative="1">
      <w:start w:val="1"/>
      <w:numFmt w:val="bullet"/>
      <w:lvlText w:val="•"/>
      <w:lvlJc w:val="left"/>
      <w:pPr>
        <w:tabs>
          <w:tab w:val="num" w:pos="2880"/>
        </w:tabs>
        <w:ind w:left="2880" w:hanging="360"/>
      </w:pPr>
      <w:rPr>
        <w:rFonts w:ascii="Source Sans Pro" w:hAnsi="Source Sans Pro" w:hint="default"/>
      </w:rPr>
    </w:lvl>
    <w:lvl w:ilvl="4" w:tplc="8FE82312" w:tentative="1">
      <w:start w:val="1"/>
      <w:numFmt w:val="bullet"/>
      <w:lvlText w:val="•"/>
      <w:lvlJc w:val="left"/>
      <w:pPr>
        <w:tabs>
          <w:tab w:val="num" w:pos="3600"/>
        </w:tabs>
        <w:ind w:left="3600" w:hanging="360"/>
      </w:pPr>
      <w:rPr>
        <w:rFonts w:ascii="Source Sans Pro" w:hAnsi="Source Sans Pro" w:hint="default"/>
      </w:rPr>
    </w:lvl>
    <w:lvl w:ilvl="5" w:tplc="AE4075FC" w:tentative="1">
      <w:start w:val="1"/>
      <w:numFmt w:val="bullet"/>
      <w:lvlText w:val="•"/>
      <w:lvlJc w:val="left"/>
      <w:pPr>
        <w:tabs>
          <w:tab w:val="num" w:pos="4320"/>
        </w:tabs>
        <w:ind w:left="4320" w:hanging="360"/>
      </w:pPr>
      <w:rPr>
        <w:rFonts w:ascii="Source Sans Pro" w:hAnsi="Source Sans Pro" w:hint="default"/>
      </w:rPr>
    </w:lvl>
    <w:lvl w:ilvl="6" w:tplc="DE343474" w:tentative="1">
      <w:start w:val="1"/>
      <w:numFmt w:val="bullet"/>
      <w:lvlText w:val="•"/>
      <w:lvlJc w:val="left"/>
      <w:pPr>
        <w:tabs>
          <w:tab w:val="num" w:pos="5040"/>
        </w:tabs>
        <w:ind w:left="5040" w:hanging="360"/>
      </w:pPr>
      <w:rPr>
        <w:rFonts w:ascii="Source Sans Pro" w:hAnsi="Source Sans Pro" w:hint="default"/>
      </w:rPr>
    </w:lvl>
    <w:lvl w:ilvl="7" w:tplc="B1BADA8E" w:tentative="1">
      <w:start w:val="1"/>
      <w:numFmt w:val="bullet"/>
      <w:lvlText w:val="•"/>
      <w:lvlJc w:val="left"/>
      <w:pPr>
        <w:tabs>
          <w:tab w:val="num" w:pos="5760"/>
        </w:tabs>
        <w:ind w:left="5760" w:hanging="360"/>
      </w:pPr>
      <w:rPr>
        <w:rFonts w:ascii="Source Sans Pro" w:hAnsi="Source Sans Pro" w:hint="default"/>
      </w:rPr>
    </w:lvl>
    <w:lvl w:ilvl="8" w:tplc="FC8E720E" w:tentative="1">
      <w:start w:val="1"/>
      <w:numFmt w:val="bullet"/>
      <w:lvlText w:val="•"/>
      <w:lvlJc w:val="left"/>
      <w:pPr>
        <w:tabs>
          <w:tab w:val="num" w:pos="6480"/>
        </w:tabs>
        <w:ind w:left="6480" w:hanging="360"/>
      </w:pPr>
      <w:rPr>
        <w:rFonts w:ascii="Source Sans Pro" w:hAnsi="Source Sans Pro" w:hint="default"/>
      </w:rPr>
    </w:lvl>
  </w:abstractNum>
  <w:abstractNum w:abstractNumId="23" w15:restartNumberingAfterBreak="0">
    <w:nsid w:val="74AF2A6B"/>
    <w:multiLevelType w:val="hybridMultilevel"/>
    <w:tmpl w:val="21F2C43A"/>
    <w:lvl w:ilvl="0" w:tplc="644C1A4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A710A0"/>
    <w:multiLevelType w:val="hybridMultilevel"/>
    <w:tmpl w:val="3CE0CBFA"/>
    <w:lvl w:ilvl="0" w:tplc="A140AB88">
      <w:start w:val="1"/>
      <w:numFmt w:val="bullet"/>
      <w:lvlText w:val="-"/>
      <w:lvlJc w:val="left"/>
      <w:pPr>
        <w:ind w:left="720" w:hanging="360"/>
      </w:pPr>
      <w:rPr>
        <w:rFonts w:ascii="Karla" w:hAnsi="Karla" w:hint="default"/>
        <w:b w:val="0"/>
        <w:i w:val="0"/>
        <w:strike w:val="0"/>
        <w:dstrike w:val="0"/>
        <w:color w:val="B22928"/>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30009A"/>
    <w:multiLevelType w:val="hybridMultilevel"/>
    <w:tmpl w:val="62968C10"/>
    <w:lvl w:ilvl="0" w:tplc="A140AB88">
      <w:start w:val="1"/>
      <w:numFmt w:val="bullet"/>
      <w:lvlText w:val="-"/>
      <w:lvlJc w:val="left"/>
      <w:pPr>
        <w:ind w:left="720" w:hanging="360"/>
      </w:pPr>
      <w:rPr>
        <w:rFonts w:ascii="Karla" w:hAnsi="Karla" w:hint="default"/>
        <w:b w:val="0"/>
        <w:bCs/>
        <w:i w:val="0"/>
        <w:strike w:val="0"/>
        <w:dstrike w:val="0"/>
        <w:color w:val="B22928"/>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9AC201E"/>
    <w:multiLevelType w:val="hybridMultilevel"/>
    <w:tmpl w:val="E92011D2"/>
    <w:lvl w:ilvl="0" w:tplc="A140AB88">
      <w:start w:val="1"/>
      <w:numFmt w:val="bullet"/>
      <w:lvlText w:val="-"/>
      <w:lvlJc w:val="left"/>
      <w:pPr>
        <w:ind w:left="720" w:hanging="360"/>
      </w:pPr>
      <w:rPr>
        <w:rFonts w:ascii="Karla" w:hAnsi="Karla" w:hint="default"/>
        <w:b w:val="0"/>
        <w:i w:val="0"/>
        <w:strike w:val="0"/>
        <w:dstrike w:val="0"/>
        <w:color w:val="B22928"/>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5E7CD6"/>
    <w:multiLevelType w:val="hybridMultilevel"/>
    <w:tmpl w:val="B83E9F42"/>
    <w:lvl w:ilvl="0" w:tplc="A140AB88">
      <w:start w:val="1"/>
      <w:numFmt w:val="bullet"/>
      <w:lvlText w:val="-"/>
      <w:lvlJc w:val="left"/>
      <w:pPr>
        <w:ind w:left="720" w:hanging="360"/>
      </w:pPr>
      <w:rPr>
        <w:rFonts w:ascii="Karla" w:hAnsi="Karla" w:hint="default"/>
        <w:b w:val="0"/>
        <w:i w:val="0"/>
        <w:strike w:val="0"/>
        <w:dstrike w:val="0"/>
        <w:color w:val="B22928"/>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0"/>
  </w:num>
  <w:num w:numId="4">
    <w:abstractNumId w:val="11"/>
  </w:num>
  <w:num w:numId="5">
    <w:abstractNumId w:val="9"/>
  </w:num>
  <w:num w:numId="6">
    <w:abstractNumId w:val="24"/>
  </w:num>
  <w:num w:numId="7">
    <w:abstractNumId w:val="26"/>
  </w:num>
  <w:num w:numId="8">
    <w:abstractNumId w:val="18"/>
  </w:num>
  <w:num w:numId="9">
    <w:abstractNumId w:val="1"/>
  </w:num>
  <w:num w:numId="10">
    <w:abstractNumId w:val="15"/>
  </w:num>
  <w:num w:numId="11">
    <w:abstractNumId w:val="19"/>
  </w:num>
  <w:num w:numId="12">
    <w:abstractNumId w:val="21"/>
  </w:num>
  <w:num w:numId="13">
    <w:abstractNumId w:val="6"/>
  </w:num>
  <w:num w:numId="14">
    <w:abstractNumId w:val="17"/>
  </w:num>
  <w:num w:numId="15">
    <w:abstractNumId w:val="23"/>
  </w:num>
  <w:num w:numId="16">
    <w:abstractNumId w:val="10"/>
  </w:num>
  <w:num w:numId="17">
    <w:abstractNumId w:val="8"/>
  </w:num>
  <w:num w:numId="18">
    <w:abstractNumId w:val="14"/>
  </w:num>
  <w:num w:numId="19">
    <w:abstractNumId w:val="2"/>
  </w:num>
  <w:num w:numId="20">
    <w:abstractNumId w:val="5"/>
  </w:num>
  <w:num w:numId="21">
    <w:abstractNumId w:val="13"/>
  </w:num>
  <w:num w:numId="22">
    <w:abstractNumId w:val="25"/>
  </w:num>
  <w:num w:numId="23">
    <w:abstractNumId w:val="16"/>
  </w:num>
  <w:num w:numId="24">
    <w:abstractNumId w:val="3"/>
  </w:num>
  <w:num w:numId="25">
    <w:abstractNumId w:val="0"/>
  </w:num>
  <w:num w:numId="26">
    <w:abstractNumId w:val="27"/>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BB"/>
    <w:rsid w:val="00145555"/>
    <w:rsid w:val="001D0EA5"/>
    <w:rsid w:val="0032716A"/>
    <w:rsid w:val="00384966"/>
    <w:rsid w:val="00562410"/>
    <w:rsid w:val="005F36BB"/>
    <w:rsid w:val="00774FA2"/>
    <w:rsid w:val="007B3E9C"/>
    <w:rsid w:val="007D0517"/>
    <w:rsid w:val="007D457C"/>
    <w:rsid w:val="00AE4FAC"/>
    <w:rsid w:val="00B60181"/>
    <w:rsid w:val="00B953BB"/>
    <w:rsid w:val="00BE60E1"/>
    <w:rsid w:val="00C01786"/>
    <w:rsid w:val="00CA10BC"/>
    <w:rsid w:val="00D7513F"/>
    <w:rsid w:val="00E1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1F3F2"/>
  <w15:chartTrackingRefBased/>
  <w15:docId w15:val="{8732ABE4-851E-AE4D-B56F-ED791068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555"/>
  </w:style>
  <w:style w:type="paragraph" w:styleId="Heading1">
    <w:name w:val="heading 1"/>
    <w:basedOn w:val="Normal"/>
    <w:next w:val="Normal"/>
    <w:link w:val="Heading1Char"/>
    <w:uiPriority w:val="9"/>
    <w:qFormat/>
    <w:rsid w:val="0014555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14555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45555"/>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45555"/>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145555"/>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145555"/>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4555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5555"/>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14555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555"/>
    <w:pPr>
      <w:tabs>
        <w:tab w:val="center" w:pos="4513"/>
        <w:tab w:val="right" w:pos="9026"/>
      </w:tabs>
    </w:pPr>
  </w:style>
  <w:style w:type="character" w:customStyle="1" w:styleId="HeaderChar">
    <w:name w:val="Header Char"/>
    <w:basedOn w:val="DefaultParagraphFont"/>
    <w:link w:val="Header"/>
    <w:uiPriority w:val="99"/>
    <w:rsid w:val="00145555"/>
  </w:style>
  <w:style w:type="paragraph" w:styleId="Footer">
    <w:name w:val="footer"/>
    <w:basedOn w:val="Normal"/>
    <w:link w:val="FooterChar"/>
    <w:uiPriority w:val="99"/>
    <w:unhideWhenUsed/>
    <w:rsid w:val="00145555"/>
    <w:pPr>
      <w:tabs>
        <w:tab w:val="center" w:pos="4513"/>
        <w:tab w:val="right" w:pos="9026"/>
      </w:tabs>
    </w:pPr>
  </w:style>
  <w:style w:type="character" w:customStyle="1" w:styleId="FooterChar">
    <w:name w:val="Footer Char"/>
    <w:basedOn w:val="DefaultParagraphFont"/>
    <w:link w:val="Footer"/>
    <w:uiPriority w:val="99"/>
    <w:rsid w:val="00145555"/>
  </w:style>
  <w:style w:type="character" w:customStyle="1" w:styleId="Heading1Char">
    <w:name w:val="Heading 1 Char"/>
    <w:basedOn w:val="DefaultParagraphFont"/>
    <w:link w:val="Heading1"/>
    <w:uiPriority w:val="9"/>
    <w:rsid w:val="0014555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14555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145555"/>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145555"/>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145555"/>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145555"/>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14555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5555"/>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14555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45555"/>
    <w:pPr>
      <w:spacing w:line="240" w:lineRule="auto"/>
    </w:pPr>
    <w:rPr>
      <w:b/>
      <w:bCs/>
      <w:color w:val="4472C4" w:themeColor="accent1"/>
      <w:sz w:val="18"/>
      <w:szCs w:val="18"/>
    </w:rPr>
  </w:style>
  <w:style w:type="paragraph" w:styleId="Title">
    <w:name w:val="Title"/>
    <w:basedOn w:val="Normal"/>
    <w:next w:val="Normal"/>
    <w:link w:val="TitleChar"/>
    <w:uiPriority w:val="10"/>
    <w:qFormat/>
    <w:rsid w:val="0014555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45555"/>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145555"/>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45555"/>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145555"/>
    <w:rPr>
      <w:b/>
      <w:bCs/>
    </w:rPr>
  </w:style>
  <w:style w:type="character" w:styleId="Emphasis">
    <w:name w:val="Emphasis"/>
    <w:basedOn w:val="DefaultParagraphFont"/>
    <w:uiPriority w:val="20"/>
    <w:qFormat/>
    <w:rsid w:val="00145555"/>
    <w:rPr>
      <w:i/>
      <w:iCs/>
    </w:rPr>
  </w:style>
  <w:style w:type="paragraph" w:styleId="NoSpacing">
    <w:name w:val="No Spacing"/>
    <w:aliases w:val="Karla Normal"/>
    <w:basedOn w:val="Normal"/>
    <w:next w:val="Normal"/>
    <w:uiPriority w:val="1"/>
    <w:qFormat/>
    <w:rsid w:val="001D0EA5"/>
    <w:pPr>
      <w:spacing w:after="0"/>
    </w:pPr>
    <w:rPr>
      <w:rFonts w:ascii="Karla" w:hAnsi="Karla"/>
      <w:sz w:val="21"/>
    </w:rPr>
  </w:style>
  <w:style w:type="paragraph" w:styleId="ListParagraph">
    <w:name w:val="List Paragraph"/>
    <w:basedOn w:val="Normal"/>
    <w:uiPriority w:val="34"/>
    <w:qFormat/>
    <w:rsid w:val="00145555"/>
    <w:pPr>
      <w:ind w:left="720"/>
      <w:contextualSpacing/>
    </w:pPr>
  </w:style>
  <w:style w:type="paragraph" w:styleId="Quote">
    <w:name w:val="Quote"/>
    <w:basedOn w:val="Normal"/>
    <w:next w:val="Normal"/>
    <w:link w:val="QuoteChar"/>
    <w:uiPriority w:val="29"/>
    <w:qFormat/>
    <w:rsid w:val="00145555"/>
    <w:rPr>
      <w:i/>
      <w:iCs/>
      <w:color w:val="000000" w:themeColor="text1"/>
    </w:rPr>
  </w:style>
  <w:style w:type="character" w:customStyle="1" w:styleId="QuoteChar">
    <w:name w:val="Quote Char"/>
    <w:basedOn w:val="DefaultParagraphFont"/>
    <w:link w:val="Quote"/>
    <w:uiPriority w:val="29"/>
    <w:rsid w:val="00145555"/>
    <w:rPr>
      <w:i/>
      <w:iCs/>
      <w:color w:val="000000" w:themeColor="text1"/>
    </w:rPr>
  </w:style>
  <w:style w:type="paragraph" w:styleId="IntenseQuote">
    <w:name w:val="Intense Quote"/>
    <w:basedOn w:val="Normal"/>
    <w:next w:val="Normal"/>
    <w:link w:val="IntenseQuoteChar"/>
    <w:uiPriority w:val="30"/>
    <w:qFormat/>
    <w:rsid w:val="00145555"/>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145555"/>
    <w:rPr>
      <w:b/>
      <w:bCs/>
      <w:i/>
      <w:iCs/>
      <w:color w:val="4472C4" w:themeColor="accent1"/>
    </w:rPr>
  </w:style>
  <w:style w:type="character" w:styleId="SubtleEmphasis">
    <w:name w:val="Subtle Emphasis"/>
    <w:basedOn w:val="DefaultParagraphFont"/>
    <w:uiPriority w:val="19"/>
    <w:qFormat/>
    <w:rsid w:val="00145555"/>
    <w:rPr>
      <w:i/>
      <w:iCs/>
      <w:color w:val="808080" w:themeColor="text1" w:themeTint="7F"/>
    </w:rPr>
  </w:style>
  <w:style w:type="character" w:styleId="IntenseEmphasis">
    <w:name w:val="Intense Emphasis"/>
    <w:basedOn w:val="DefaultParagraphFont"/>
    <w:uiPriority w:val="21"/>
    <w:qFormat/>
    <w:rsid w:val="00145555"/>
    <w:rPr>
      <w:b/>
      <w:bCs/>
      <w:i/>
      <w:iCs/>
      <w:color w:val="4472C4" w:themeColor="accent1"/>
    </w:rPr>
  </w:style>
  <w:style w:type="character" w:styleId="SubtleReference">
    <w:name w:val="Subtle Reference"/>
    <w:basedOn w:val="DefaultParagraphFont"/>
    <w:uiPriority w:val="31"/>
    <w:qFormat/>
    <w:rsid w:val="00145555"/>
    <w:rPr>
      <w:smallCaps/>
      <w:color w:val="ED7D31" w:themeColor="accent2"/>
      <w:u w:val="single"/>
    </w:rPr>
  </w:style>
  <w:style w:type="character" w:styleId="IntenseReference">
    <w:name w:val="Intense Reference"/>
    <w:basedOn w:val="DefaultParagraphFont"/>
    <w:uiPriority w:val="32"/>
    <w:qFormat/>
    <w:rsid w:val="00145555"/>
    <w:rPr>
      <w:b/>
      <w:bCs/>
      <w:smallCaps/>
      <w:color w:val="ED7D31" w:themeColor="accent2"/>
      <w:spacing w:val="5"/>
      <w:u w:val="single"/>
    </w:rPr>
  </w:style>
  <w:style w:type="character" w:styleId="BookTitle">
    <w:name w:val="Book Title"/>
    <w:basedOn w:val="DefaultParagraphFont"/>
    <w:uiPriority w:val="33"/>
    <w:qFormat/>
    <w:rsid w:val="00145555"/>
    <w:rPr>
      <w:b/>
      <w:bCs/>
      <w:smallCaps/>
      <w:spacing w:val="5"/>
    </w:rPr>
  </w:style>
  <w:style w:type="paragraph" w:styleId="TOCHeading">
    <w:name w:val="TOC Heading"/>
    <w:basedOn w:val="Heading1"/>
    <w:next w:val="Normal"/>
    <w:uiPriority w:val="39"/>
    <w:semiHidden/>
    <w:unhideWhenUsed/>
    <w:qFormat/>
    <w:rsid w:val="00145555"/>
    <w:pPr>
      <w:outlineLvl w:val="9"/>
    </w:pPr>
  </w:style>
  <w:style w:type="table" w:styleId="TableGrid">
    <w:name w:val="Table Grid"/>
    <w:basedOn w:val="TableNormal"/>
    <w:uiPriority w:val="39"/>
    <w:rsid w:val="007D0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7D051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D051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7D051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7D05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7D051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7D051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7ColourfulAccent5">
    <w:name w:val="Grid Table 7 Colorful Accent 5"/>
    <w:basedOn w:val="TableNormal"/>
    <w:uiPriority w:val="52"/>
    <w:rsid w:val="007D0517"/>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urfulAccent1">
    <w:name w:val="Grid Table 7 Colorful Accent 1"/>
    <w:basedOn w:val="TableNormal"/>
    <w:uiPriority w:val="52"/>
    <w:rsid w:val="007D0517"/>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272498">
      <w:bodyDiv w:val="1"/>
      <w:marLeft w:val="0"/>
      <w:marRight w:val="0"/>
      <w:marTop w:val="0"/>
      <w:marBottom w:val="0"/>
      <w:divBdr>
        <w:top w:val="none" w:sz="0" w:space="0" w:color="auto"/>
        <w:left w:val="none" w:sz="0" w:space="0" w:color="auto"/>
        <w:bottom w:val="none" w:sz="0" w:space="0" w:color="auto"/>
        <w:right w:val="none" w:sz="0" w:space="0" w:color="auto"/>
      </w:divBdr>
      <w:divsChild>
        <w:div w:id="933198501">
          <w:marLeft w:val="547"/>
          <w:marRight w:val="0"/>
          <w:marTop w:val="0"/>
          <w:marBottom w:val="0"/>
          <w:divBdr>
            <w:top w:val="none" w:sz="0" w:space="0" w:color="auto"/>
            <w:left w:val="none" w:sz="0" w:space="0" w:color="auto"/>
            <w:bottom w:val="none" w:sz="0" w:space="0" w:color="auto"/>
            <w:right w:val="none" w:sz="0" w:space="0" w:color="auto"/>
          </w:divBdr>
        </w:div>
      </w:divsChild>
    </w:div>
    <w:div w:id="1665622243">
      <w:bodyDiv w:val="1"/>
      <w:marLeft w:val="0"/>
      <w:marRight w:val="0"/>
      <w:marTop w:val="0"/>
      <w:marBottom w:val="0"/>
      <w:divBdr>
        <w:top w:val="none" w:sz="0" w:space="0" w:color="auto"/>
        <w:left w:val="none" w:sz="0" w:space="0" w:color="auto"/>
        <w:bottom w:val="none" w:sz="0" w:space="0" w:color="auto"/>
        <w:right w:val="none" w:sz="0" w:space="0" w:color="auto"/>
      </w:divBdr>
      <w:divsChild>
        <w:div w:id="15639812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EAB5A4-B8D7-410E-BD62-94E2F02AFF69}" type="doc">
      <dgm:prSet loTypeId="urn:microsoft.com/office/officeart/2005/8/layout/pyramid3" loCatId="pyramid" qsTypeId="urn:microsoft.com/office/officeart/2005/8/quickstyle/simple1" qsCatId="simple" csTypeId="urn:microsoft.com/office/officeart/2005/8/colors/accent1_2" csCatId="accent1" phldr="1"/>
      <dgm:spPr/>
    </dgm:pt>
    <dgm:pt modelId="{394147AF-CB0A-4079-B82C-7BFD06972C32}">
      <dgm:prSet phldrT="[Text]" custT="1"/>
      <dgm:spPr>
        <a:solidFill>
          <a:srgbClr val="9B2D1F"/>
        </a:solidFill>
        <a:ln w="82550">
          <a:solidFill>
            <a:schemeClr val="bg1"/>
          </a:solidFill>
        </a:ln>
      </dgm:spPr>
      <dgm:t>
        <a:bodyPr/>
        <a:lstStyle/>
        <a:p>
          <a:r>
            <a:rPr lang="en-US" sz="900" b="1" spc="100" baseline="0">
              <a:solidFill>
                <a:schemeClr val="bg1"/>
              </a:solidFill>
              <a:latin typeface="Karla" pitchFamily="2" charset="0"/>
            </a:rPr>
            <a:t>GLOBAL OUTLOOK</a:t>
          </a:r>
        </a:p>
      </dgm:t>
    </dgm:pt>
    <dgm:pt modelId="{2FD446E2-69A8-426E-A663-E5A8504E2B07}" type="parTrans" cxnId="{DF03876C-8F0C-4E36-ACF5-8CD16EBDDD63}">
      <dgm:prSet/>
      <dgm:spPr/>
      <dgm:t>
        <a:bodyPr/>
        <a:lstStyle/>
        <a:p>
          <a:endParaRPr lang="en-US"/>
        </a:p>
      </dgm:t>
    </dgm:pt>
    <dgm:pt modelId="{6D00691F-D1D8-4935-A4FF-EC5D757D88CA}" type="sibTrans" cxnId="{DF03876C-8F0C-4E36-ACF5-8CD16EBDDD63}">
      <dgm:prSet/>
      <dgm:spPr/>
      <dgm:t>
        <a:bodyPr/>
        <a:lstStyle/>
        <a:p>
          <a:endParaRPr lang="en-US"/>
        </a:p>
      </dgm:t>
    </dgm:pt>
    <dgm:pt modelId="{EEE6070E-2C2B-4262-9CC5-1D4BC2D43CA8}">
      <dgm:prSet phldrT="[Text]" custT="1"/>
      <dgm:spPr>
        <a:solidFill>
          <a:srgbClr val="9B2D1F"/>
        </a:solidFill>
        <a:ln w="76200">
          <a:solidFill>
            <a:schemeClr val="bg1"/>
          </a:solidFill>
        </a:ln>
      </dgm:spPr>
      <dgm:t>
        <a:bodyPr/>
        <a:lstStyle/>
        <a:p>
          <a:r>
            <a:rPr lang="en-US" sz="900" b="1" spc="100" baseline="0">
              <a:solidFill>
                <a:schemeClr val="bg1"/>
              </a:solidFill>
              <a:latin typeface="Karla" pitchFamily="2" charset="0"/>
            </a:rPr>
            <a:t>SECTOR FOCUS</a:t>
          </a:r>
        </a:p>
      </dgm:t>
    </dgm:pt>
    <dgm:pt modelId="{96DD6615-2128-4B6D-A20D-DBB09C96962F}" type="parTrans" cxnId="{D1F99EA7-3F9C-4ED0-B07B-2BEF941B390F}">
      <dgm:prSet/>
      <dgm:spPr/>
      <dgm:t>
        <a:bodyPr/>
        <a:lstStyle/>
        <a:p>
          <a:endParaRPr lang="en-US"/>
        </a:p>
      </dgm:t>
    </dgm:pt>
    <dgm:pt modelId="{351AE8D1-DE3E-4301-B971-E0B9AD0AABA5}" type="sibTrans" cxnId="{D1F99EA7-3F9C-4ED0-B07B-2BEF941B390F}">
      <dgm:prSet/>
      <dgm:spPr/>
      <dgm:t>
        <a:bodyPr/>
        <a:lstStyle/>
        <a:p>
          <a:endParaRPr lang="en-US"/>
        </a:p>
      </dgm:t>
    </dgm:pt>
    <dgm:pt modelId="{6BA4E667-2092-4B62-9E61-3EBC2514C118}">
      <dgm:prSet phldrT="[Text]" custT="1"/>
      <dgm:spPr>
        <a:solidFill>
          <a:srgbClr val="9B2D1F"/>
        </a:solidFill>
        <a:ln w="76200">
          <a:solidFill>
            <a:schemeClr val="bg1"/>
          </a:solidFill>
        </a:ln>
      </dgm:spPr>
      <dgm:t>
        <a:bodyPr/>
        <a:lstStyle/>
        <a:p>
          <a:r>
            <a:rPr lang="en-US" sz="900" b="1" spc="100" baseline="0">
              <a:solidFill>
                <a:schemeClr val="bg1"/>
              </a:solidFill>
              <a:latin typeface="Karla" pitchFamily="2" charset="0"/>
            </a:rPr>
            <a:t>SECURITY      SELECTION</a:t>
          </a:r>
        </a:p>
        <a:p>
          <a:endParaRPr lang="en-US" sz="900" b="1" spc="100" baseline="0">
            <a:solidFill>
              <a:schemeClr val="bg1"/>
            </a:solidFill>
            <a:latin typeface="Source Sans Pro" panose="020B0503030403020204" pitchFamily="34" charset="0"/>
          </a:endParaRPr>
        </a:p>
        <a:p>
          <a:endParaRPr lang="en-US" sz="900" b="1" spc="100" baseline="0">
            <a:solidFill>
              <a:schemeClr val="bg1"/>
            </a:solidFill>
            <a:latin typeface="Source Sans Pro" panose="020B0503030403020204" pitchFamily="34" charset="0"/>
          </a:endParaRPr>
        </a:p>
        <a:p>
          <a:endParaRPr lang="en-US" sz="900" b="1" spc="100" baseline="0">
            <a:solidFill>
              <a:schemeClr val="bg1"/>
            </a:solidFill>
            <a:latin typeface="Source Sans Pro" panose="020B0503030403020204" pitchFamily="34" charset="0"/>
          </a:endParaRPr>
        </a:p>
        <a:p>
          <a:endParaRPr lang="en-US" sz="900" b="1" spc="100" baseline="0">
            <a:solidFill>
              <a:schemeClr val="bg1"/>
            </a:solidFill>
            <a:latin typeface="Source Sans Pro" panose="020B0503030403020204" pitchFamily="34" charset="0"/>
          </a:endParaRPr>
        </a:p>
        <a:p>
          <a:endParaRPr lang="en-US" sz="900" b="1" spc="100" baseline="0">
            <a:solidFill>
              <a:schemeClr val="bg1"/>
            </a:solidFill>
            <a:latin typeface="Source Sans Pro" panose="020B0503030403020204" pitchFamily="34" charset="0"/>
          </a:endParaRPr>
        </a:p>
      </dgm:t>
    </dgm:pt>
    <dgm:pt modelId="{34BA47D9-1836-4492-BC09-760308E0C9B3}" type="parTrans" cxnId="{4C8CC119-B4AC-4EBE-813D-C173E74B8CC6}">
      <dgm:prSet/>
      <dgm:spPr/>
      <dgm:t>
        <a:bodyPr/>
        <a:lstStyle/>
        <a:p>
          <a:endParaRPr lang="en-US"/>
        </a:p>
      </dgm:t>
    </dgm:pt>
    <dgm:pt modelId="{C3528135-3726-4DE5-B9F4-D7BDB0F77C0F}" type="sibTrans" cxnId="{4C8CC119-B4AC-4EBE-813D-C173E74B8CC6}">
      <dgm:prSet/>
      <dgm:spPr/>
      <dgm:t>
        <a:bodyPr/>
        <a:lstStyle/>
        <a:p>
          <a:endParaRPr lang="en-US"/>
        </a:p>
      </dgm:t>
    </dgm:pt>
    <dgm:pt modelId="{17E63020-37E1-48C6-9723-22EFAB5EAEA0}" type="pres">
      <dgm:prSet presAssocID="{08EAB5A4-B8D7-410E-BD62-94E2F02AFF69}" presName="Name0" presStyleCnt="0">
        <dgm:presLayoutVars>
          <dgm:dir/>
          <dgm:animLvl val="lvl"/>
          <dgm:resizeHandles val="exact"/>
        </dgm:presLayoutVars>
      </dgm:prSet>
      <dgm:spPr/>
    </dgm:pt>
    <dgm:pt modelId="{CAD99F08-1AF0-4EC0-AB2A-56D282EF38F6}" type="pres">
      <dgm:prSet presAssocID="{394147AF-CB0A-4079-B82C-7BFD06972C32}" presName="Name8" presStyleCnt="0"/>
      <dgm:spPr/>
    </dgm:pt>
    <dgm:pt modelId="{2EADB63E-EBE3-4A6E-B516-B176848EC0DA}" type="pres">
      <dgm:prSet presAssocID="{394147AF-CB0A-4079-B82C-7BFD06972C32}" presName="level" presStyleLbl="node1" presStyleIdx="0" presStyleCnt="3" custLinFactNeighborY="-1566">
        <dgm:presLayoutVars>
          <dgm:chMax val="1"/>
          <dgm:bulletEnabled val="1"/>
        </dgm:presLayoutVars>
      </dgm:prSet>
      <dgm:spPr/>
    </dgm:pt>
    <dgm:pt modelId="{0160FEFD-FC99-4DB6-968C-056906DE093A}" type="pres">
      <dgm:prSet presAssocID="{394147AF-CB0A-4079-B82C-7BFD06972C32}" presName="levelTx" presStyleLbl="revTx" presStyleIdx="0" presStyleCnt="0">
        <dgm:presLayoutVars>
          <dgm:chMax val="1"/>
          <dgm:bulletEnabled val="1"/>
        </dgm:presLayoutVars>
      </dgm:prSet>
      <dgm:spPr/>
    </dgm:pt>
    <dgm:pt modelId="{05949F5F-25BF-4C9E-A458-3A32041154CF}" type="pres">
      <dgm:prSet presAssocID="{EEE6070E-2C2B-4262-9CC5-1D4BC2D43CA8}" presName="Name8" presStyleCnt="0"/>
      <dgm:spPr/>
    </dgm:pt>
    <dgm:pt modelId="{DF8D543D-3611-4C30-AC1D-D4E851277C87}" type="pres">
      <dgm:prSet presAssocID="{EEE6070E-2C2B-4262-9CC5-1D4BC2D43CA8}" presName="level" presStyleLbl="node1" presStyleIdx="1" presStyleCnt="3">
        <dgm:presLayoutVars>
          <dgm:chMax val="1"/>
          <dgm:bulletEnabled val="1"/>
        </dgm:presLayoutVars>
      </dgm:prSet>
      <dgm:spPr/>
    </dgm:pt>
    <dgm:pt modelId="{A5F3A75A-8990-4E21-8C34-E1FBAFB42C01}" type="pres">
      <dgm:prSet presAssocID="{EEE6070E-2C2B-4262-9CC5-1D4BC2D43CA8}" presName="levelTx" presStyleLbl="revTx" presStyleIdx="0" presStyleCnt="0">
        <dgm:presLayoutVars>
          <dgm:chMax val="1"/>
          <dgm:bulletEnabled val="1"/>
        </dgm:presLayoutVars>
      </dgm:prSet>
      <dgm:spPr/>
    </dgm:pt>
    <dgm:pt modelId="{1D6C4434-A954-43D4-9EE1-2C0DF43756C6}" type="pres">
      <dgm:prSet presAssocID="{6BA4E667-2092-4B62-9E61-3EBC2514C118}" presName="Name8" presStyleCnt="0"/>
      <dgm:spPr/>
    </dgm:pt>
    <dgm:pt modelId="{7112453A-5445-4197-91E8-283C731FF8B2}" type="pres">
      <dgm:prSet presAssocID="{6BA4E667-2092-4B62-9E61-3EBC2514C118}" presName="level" presStyleLbl="node1" presStyleIdx="2" presStyleCnt="3">
        <dgm:presLayoutVars>
          <dgm:chMax val="1"/>
          <dgm:bulletEnabled val="1"/>
        </dgm:presLayoutVars>
      </dgm:prSet>
      <dgm:spPr/>
    </dgm:pt>
    <dgm:pt modelId="{808B0BC2-F0D5-437B-857D-DDA165786563}" type="pres">
      <dgm:prSet presAssocID="{6BA4E667-2092-4B62-9E61-3EBC2514C118}" presName="levelTx" presStyleLbl="revTx" presStyleIdx="0" presStyleCnt="0">
        <dgm:presLayoutVars>
          <dgm:chMax val="1"/>
          <dgm:bulletEnabled val="1"/>
        </dgm:presLayoutVars>
      </dgm:prSet>
      <dgm:spPr/>
    </dgm:pt>
  </dgm:ptLst>
  <dgm:cxnLst>
    <dgm:cxn modelId="{1CAD040F-3BC2-40DE-BBE8-7149C0893B2F}" type="presOf" srcId="{6BA4E667-2092-4B62-9E61-3EBC2514C118}" destId="{808B0BC2-F0D5-437B-857D-DDA165786563}" srcOrd="1" destOrd="0" presId="urn:microsoft.com/office/officeart/2005/8/layout/pyramid3"/>
    <dgm:cxn modelId="{4C8CC119-B4AC-4EBE-813D-C173E74B8CC6}" srcId="{08EAB5A4-B8D7-410E-BD62-94E2F02AFF69}" destId="{6BA4E667-2092-4B62-9E61-3EBC2514C118}" srcOrd="2" destOrd="0" parTransId="{34BA47D9-1836-4492-BC09-760308E0C9B3}" sibTransId="{C3528135-3726-4DE5-B9F4-D7BDB0F77C0F}"/>
    <dgm:cxn modelId="{F722EB3F-7911-4040-BC9E-53A5DF1D4E46}" type="presOf" srcId="{08EAB5A4-B8D7-410E-BD62-94E2F02AFF69}" destId="{17E63020-37E1-48C6-9723-22EFAB5EAEA0}" srcOrd="0" destOrd="0" presId="urn:microsoft.com/office/officeart/2005/8/layout/pyramid3"/>
    <dgm:cxn modelId="{5B22D849-CF58-496A-8C6D-F4BD4AF1096E}" type="presOf" srcId="{6BA4E667-2092-4B62-9E61-3EBC2514C118}" destId="{7112453A-5445-4197-91E8-283C731FF8B2}" srcOrd="0" destOrd="0" presId="urn:microsoft.com/office/officeart/2005/8/layout/pyramid3"/>
    <dgm:cxn modelId="{4767E04F-6A51-4172-8780-E44CD87288AA}" type="presOf" srcId="{EEE6070E-2C2B-4262-9CC5-1D4BC2D43CA8}" destId="{DF8D543D-3611-4C30-AC1D-D4E851277C87}" srcOrd="0" destOrd="0" presId="urn:microsoft.com/office/officeart/2005/8/layout/pyramid3"/>
    <dgm:cxn modelId="{F654E656-7AB7-49E1-8ADB-54F9DA2FBABC}" type="presOf" srcId="{394147AF-CB0A-4079-B82C-7BFD06972C32}" destId="{2EADB63E-EBE3-4A6E-B516-B176848EC0DA}" srcOrd="0" destOrd="0" presId="urn:microsoft.com/office/officeart/2005/8/layout/pyramid3"/>
    <dgm:cxn modelId="{6D3AF666-C066-43E3-A10B-C953854928F3}" type="presOf" srcId="{394147AF-CB0A-4079-B82C-7BFD06972C32}" destId="{0160FEFD-FC99-4DB6-968C-056906DE093A}" srcOrd="1" destOrd="0" presId="urn:microsoft.com/office/officeart/2005/8/layout/pyramid3"/>
    <dgm:cxn modelId="{DF03876C-8F0C-4E36-ACF5-8CD16EBDDD63}" srcId="{08EAB5A4-B8D7-410E-BD62-94E2F02AFF69}" destId="{394147AF-CB0A-4079-B82C-7BFD06972C32}" srcOrd="0" destOrd="0" parTransId="{2FD446E2-69A8-426E-A663-E5A8504E2B07}" sibTransId="{6D00691F-D1D8-4935-A4FF-EC5D757D88CA}"/>
    <dgm:cxn modelId="{A4B0C3A3-6AFD-45CE-9A9A-53CA3D56B24C}" type="presOf" srcId="{EEE6070E-2C2B-4262-9CC5-1D4BC2D43CA8}" destId="{A5F3A75A-8990-4E21-8C34-E1FBAFB42C01}" srcOrd="1" destOrd="0" presId="urn:microsoft.com/office/officeart/2005/8/layout/pyramid3"/>
    <dgm:cxn modelId="{D1F99EA7-3F9C-4ED0-B07B-2BEF941B390F}" srcId="{08EAB5A4-B8D7-410E-BD62-94E2F02AFF69}" destId="{EEE6070E-2C2B-4262-9CC5-1D4BC2D43CA8}" srcOrd="1" destOrd="0" parTransId="{96DD6615-2128-4B6D-A20D-DBB09C96962F}" sibTransId="{351AE8D1-DE3E-4301-B971-E0B9AD0AABA5}"/>
    <dgm:cxn modelId="{D7F91EC1-11AD-4E6C-84B4-AA70C222F39D}" type="presParOf" srcId="{17E63020-37E1-48C6-9723-22EFAB5EAEA0}" destId="{CAD99F08-1AF0-4EC0-AB2A-56D282EF38F6}" srcOrd="0" destOrd="0" presId="urn:microsoft.com/office/officeart/2005/8/layout/pyramid3"/>
    <dgm:cxn modelId="{611282BD-EF22-4BDF-B1E5-F5C313961841}" type="presParOf" srcId="{CAD99F08-1AF0-4EC0-AB2A-56D282EF38F6}" destId="{2EADB63E-EBE3-4A6E-B516-B176848EC0DA}" srcOrd="0" destOrd="0" presId="urn:microsoft.com/office/officeart/2005/8/layout/pyramid3"/>
    <dgm:cxn modelId="{B0BC08FD-2D1E-4CCA-BB49-A333DB78926C}" type="presParOf" srcId="{CAD99F08-1AF0-4EC0-AB2A-56D282EF38F6}" destId="{0160FEFD-FC99-4DB6-968C-056906DE093A}" srcOrd="1" destOrd="0" presId="urn:microsoft.com/office/officeart/2005/8/layout/pyramid3"/>
    <dgm:cxn modelId="{7B6BDEEA-80D7-4E4F-AAFB-ACD0377EE423}" type="presParOf" srcId="{17E63020-37E1-48C6-9723-22EFAB5EAEA0}" destId="{05949F5F-25BF-4C9E-A458-3A32041154CF}" srcOrd="1" destOrd="0" presId="urn:microsoft.com/office/officeart/2005/8/layout/pyramid3"/>
    <dgm:cxn modelId="{F439F78D-F185-4DAC-B8DF-E98272CD968F}" type="presParOf" srcId="{05949F5F-25BF-4C9E-A458-3A32041154CF}" destId="{DF8D543D-3611-4C30-AC1D-D4E851277C87}" srcOrd="0" destOrd="0" presId="urn:microsoft.com/office/officeart/2005/8/layout/pyramid3"/>
    <dgm:cxn modelId="{6A744663-2F6B-4C4B-B80B-AD5D2961C389}" type="presParOf" srcId="{05949F5F-25BF-4C9E-A458-3A32041154CF}" destId="{A5F3A75A-8990-4E21-8C34-E1FBAFB42C01}" srcOrd="1" destOrd="0" presId="urn:microsoft.com/office/officeart/2005/8/layout/pyramid3"/>
    <dgm:cxn modelId="{A0125B3A-F1F0-4E2E-9C97-30E5461CCBDD}" type="presParOf" srcId="{17E63020-37E1-48C6-9723-22EFAB5EAEA0}" destId="{1D6C4434-A954-43D4-9EE1-2C0DF43756C6}" srcOrd="2" destOrd="0" presId="urn:microsoft.com/office/officeart/2005/8/layout/pyramid3"/>
    <dgm:cxn modelId="{E1C6DDCB-D2E0-44EF-B7A2-20FBB12C2BCA}" type="presParOf" srcId="{1D6C4434-A954-43D4-9EE1-2C0DF43756C6}" destId="{7112453A-5445-4197-91E8-283C731FF8B2}" srcOrd="0" destOrd="0" presId="urn:microsoft.com/office/officeart/2005/8/layout/pyramid3"/>
    <dgm:cxn modelId="{BFE9A8E2-3FFD-4EFE-B423-6B2E944B158C}" type="presParOf" srcId="{1D6C4434-A954-43D4-9EE1-2C0DF43756C6}" destId="{808B0BC2-F0D5-437B-857D-DDA165786563}" srcOrd="1" destOrd="0" presId="urn:microsoft.com/office/officeart/2005/8/layout/pyramid3"/>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ADB63E-EBE3-4A6E-B516-B176848EC0DA}">
      <dsp:nvSpPr>
        <dsp:cNvPr id="0" name=""/>
        <dsp:cNvSpPr/>
      </dsp:nvSpPr>
      <dsp:spPr>
        <a:xfrm rot="10800000">
          <a:off x="0" y="0"/>
          <a:ext cx="3233420" cy="1412451"/>
        </a:xfrm>
        <a:prstGeom prst="trapezoid">
          <a:avLst>
            <a:gd name="adj" fmla="val 38154"/>
          </a:avLst>
        </a:prstGeom>
        <a:solidFill>
          <a:srgbClr val="9B2D1F"/>
        </a:solidFill>
        <a:ln w="8255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spc="100" baseline="0">
              <a:solidFill>
                <a:schemeClr val="bg1"/>
              </a:solidFill>
              <a:latin typeface="Karla" pitchFamily="2" charset="0"/>
            </a:rPr>
            <a:t>GLOBAL OUTLOOK</a:t>
          </a:r>
        </a:p>
      </dsp:txBody>
      <dsp:txXfrm rot="-10800000">
        <a:off x="565848" y="0"/>
        <a:ext cx="2101723" cy="1412451"/>
      </dsp:txXfrm>
    </dsp:sp>
    <dsp:sp modelId="{DF8D543D-3611-4C30-AC1D-D4E851277C87}">
      <dsp:nvSpPr>
        <dsp:cNvPr id="0" name=""/>
        <dsp:cNvSpPr/>
      </dsp:nvSpPr>
      <dsp:spPr>
        <a:xfrm rot="10800000">
          <a:off x="538903" y="1412451"/>
          <a:ext cx="2155613" cy="1412451"/>
        </a:xfrm>
        <a:prstGeom prst="trapezoid">
          <a:avLst>
            <a:gd name="adj" fmla="val 38154"/>
          </a:avLst>
        </a:prstGeom>
        <a:solidFill>
          <a:srgbClr val="9B2D1F"/>
        </a:solidFill>
        <a:ln w="762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spc="100" baseline="0">
              <a:solidFill>
                <a:schemeClr val="bg1"/>
              </a:solidFill>
              <a:latin typeface="Karla" pitchFamily="2" charset="0"/>
            </a:rPr>
            <a:t>SECTOR FOCUS</a:t>
          </a:r>
        </a:p>
      </dsp:txBody>
      <dsp:txXfrm rot="-10800000">
        <a:off x="916135" y="1412451"/>
        <a:ext cx="1401148" cy="1412451"/>
      </dsp:txXfrm>
    </dsp:sp>
    <dsp:sp modelId="{7112453A-5445-4197-91E8-283C731FF8B2}">
      <dsp:nvSpPr>
        <dsp:cNvPr id="0" name=""/>
        <dsp:cNvSpPr/>
      </dsp:nvSpPr>
      <dsp:spPr>
        <a:xfrm rot="10800000">
          <a:off x="1077806" y="2824903"/>
          <a:ext cx="1077806" cy="1412451"/>
        </a:xfrm>
        <a:prstGeom prst="trapezoid">
          <a:avLst>
            <a:gd name="adj" fmla="val 50000"/>
          </a:avLst>
        </a:prstGeom>
        <a:solidFill>
          <a:srgbClr val="9B2D1F"/>
        </a:solidFill>
        <a:ln w="762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spc="100" baseline="0">
              <a:solidFill>
                <a:schemeClr val="bg1"/>
              </a:solidFill>
              <a:latin typeface="Karla" pitchFamily="2" charset="0"/>
            </a:rPr>
            <a:t>SECURITY      SELECTION</a:t>
          </a:r>
        </a:p>
        <a:p>
          <a:pPr marL="0" lvl="0" indent="0" algn="ctr" defTabSz="400050">
            <a:lnSpc>
              <a:spcPct val="90000"/>
            </a:lnSpc>
            <a:spcBef>
              <a:spcPct val="0"/>
            </a:spcBef>
            <a:spcAft>
              <a:spcPct val="35000"/>
            </a:spcAft>
            <a:buNone/>
          </a:pPr>
          <a:endParaRPr lang="en-US" sz="900" b="1" kern="1200" spc="100" baseline="0">
            <a:solidFill>
              <a:schemeClr val="bg1"/>
            </a:solidFill>
            <a:latin typeface="Source Sans Pro" panose="020B0503030403020204" pitchFamily="34" charset="0"/>
          </a:endParaRPr>
        </a:p>
        <a:p>
          <a:pPr marL="0" lvl="0" indent="0" algn="ctr" defTabSz="400050">
            <a:lnSpc>
              <a:spcPct val="90000"/>
            </a:lnSpc>
            <a:spcBef>
              <a:spcPct val="0"/>
            </a:spcBef>
            <a:spcAft>
              <a:spcPct val="35000"/>
            </a:spcAft>
            <a:buNone/>
          </a:pPr>
          <a:endParaRPr lang="en-US" sz="900" b="1" kern="1200" spc="100" baseline="0">
            <a:solidFill>
              <a:schemeClr val="bg1"/>
            </a:solidFill>
            <a:latin typeface="Source Sans Pro" panose="020B0503030403020204" pitchFamily="34" charset="0"/>
          </a:endParaRPr>
        </a:p>
        <a:p>
          <a:pPr marL="0" lvl="0" indent="0" algn="ctr" defTabSz="400050">
            <a:lnSpc>
              <a:spcPct val="90000"/>
            </a:lnSpc>
            <a:spcBef>
              <a:spcPct val="0"/>
            </a:spcBef>
            <a:spcAft>
              <a:spcPct val="35000"/>
            </a:spcAft>
            <a:buNone/>
          </a:pPr>
          <a:endParaRPr lang="en-US" sz="900" b="1" kern="1200" spc="100" baseline="0">
            <a:solidFill>
              <a:schemeClr val="bg1"/>
            </a:solidFill>
            <a:latin typeface="Source Sans Pro" panose="020B0503030403020204" pitchFamily="34" charset="0"/>
          </a:endParaRPr>
        </a:p>
        <a:p>
          <a:pPr marL="0" lvl="0" indent="0" algn="ctr" defTabSz="400050">
            <a:lnSpc>
              <a:spcPct val="90000"/>
            </a:lnSpc>
            <a:spcBef>
              <a:spcPct val="0"/>
            </a:spcBef>
            <a:spcAft>
              <a:spcPct val="35000"/>
            </a:spcAft>
            <a:buNone/>
          </a:pPr>
          <a:endParaRPr lang="en-US" sz="900" b="1" kern="1200" spc="100" baseline="0">
            <a:solidFill>
              <a:schemeClr val="bg1"/>
            </a:solidFill>
            <a:latin typeface="Source Sans Pro" panose="020B0503030403020204" pitchFamily="34" charset="0"/>
          </a:endParaRPr>
        </a:p>
        <a:p>
          <a:pPr marL="0" lvl="0" indent="0" algn="ctr" defTabSz="400050">
            <a:lnSpc>
              <a:spcPct val="90000"/>
            </a:lnSpc>
            <a:spcBef>
              <a:spcPct val="0"/>
            </a:spcBef>
            <a:spcAft>
              <a:spcPct val="35000"/>
            </a:spcAft>
            <a:buNone/>
          </a:pPr>
          <a:endParaRPr lang="en-US" sz="900" b="1" kern="1200" spc="100" baseline="0">
            <a:solidFill>
              <a:schemeClr val="bg1"/>
            </a:solidFill>
            <a:latin typeface="Source Sans Pro" panose="020B0503030403020204" pitchFamily="34" charset="0"/>
          </a:endParaRPr>
        </a:p>
      </dsp:txBody>
      <dsp:txXfrm rot="-10800000">
        <a:off x="1077806" y="2824903"/>
        <a:ext cx="1077806" cy="141245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9FCFD34-2FAC-784C-AD46-3CF69B95FEB6}">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268</TotalTime>
  <Pages>3</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Ollie Grimes</dc:creator>
  <cp:keywords/>
  <dc:description/>
  <cp:lastModifiedBy>Ollie Grimes</cp:lastModifiedBy>
  <cp:revision>6</cp:revision>
  <dcterms:created xsi:type="dcterms:W3CDTF">2021-04-11T11:03:00Z</dcterms:created>
  <dcterms:modified xsi:type="dcterms:W3CDTF">2021-04-11T16:00:00Z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documentId_6769</vt:lpwstr>
  </property>
  <property fmtid="{D5CDD505-2E9C-101B-9397-08002B2CF9AE}" pid="3" name="grammarly_documentContext">
    <vt:lpwstr>{"goals":["inform"],"domain":"business","emotions":["neutral","confident"],"dialect":"british","style":"formal"}</vt:lpwstr>
  </property>
</Properties>
</file>